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AARP/29/2017 vom 27. Januar 2017</w:t>
      </w:r>
    </w:p>
    <w:p>
      <w:r>
        <w:t>GE Cour de justice, 2017-01-27, FR</w:t>
      </w:r>
    </w:p>
    <w:p>
      <w:r>
        <w:rPr>
          <w:b/>
        </w:rPr>
        <w:t xml:space="preserve">Quelle: </w:t>
      </w:r>
      <w:r>
        <w:t>https://mcp.opencaselaw.ch/entscheid/ge_gerichte_AARP_29_2017</w:t>
      </w:r>
    </w:p>
    <w:p>
      <w:r>
        <w:t>FR: GE_GERICHTE AARP/29/2017 du 27 janvier 2017</w:t>
      </w:r>
    </w:p>
    <w:p>
      <w:r>
        <w:t>IT: GE_GERICHTE AARP/29/2017 del 27 gennaio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w:t>
      </w:r>
    </w:p>
    <w:p>
      <w:r>
        <w:t>- 9/18 - P/14828/2015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147 CP punit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Si l'auteur fait métier de tels actes, la peine sera une peine privative de liberté de dix ans au plus ou une peine-pécuniaire de 90 jours-amende au moins (al. 2).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(ATF 129 IV 315, consid. 2.3.3). 2.1.2. Selon l'art. 22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137 IV 113 consid. 1.4.2 p. 115 ; 128 IV 18 consid. 3b p. 21 ; 120 IV 199 consid. 3 p. 206 ; arrêt du Tribunal fédéral 6B_54/2011 du 26 avril 2011 consid. 2.2.2). La délimitation entre les actes préparatoires, en principe non punissables, et le commencement d'exécution, constitutif d'une tentative inachevée punissable, est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consid. 7.2.1</w:t>
      </w:r>
    </w:p>
    <w:p>
      <w:r>
        <w:t>- 10/18 - P/14828/2015 p. 103 s.). On ne peut déterminer le début de la tentative qu'en se basant sur des critères à la fois objectifs et subjectifs. En effet, la question de savoir si un acte représente une tentative de commettre une infraction ne saurait être tranchée sur la base de seuls signes extérieurs ; il importe de savoir ce que l'auteur avait l'intention de faire. Dès lors, pour savoir quels actes planifiés et commis par l'auteur constituent le début de l'exécution de l'infraction, la prise en compte de la signification, dans l'esprit de l'auteur, des actes accomplis, est aussi importante que l'examen de critères objectifs.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Le seuil de la tentative est en tout cas franchi si l'auteur réalise déjà l'un des éléments objectifs de l'infraction (ATF 131 IV 100 consid. 7.2.1 ; arrêts du Tribunal fédéral 6B_101/2014 du 10 novembre 2014 consid. 1.2 et 6 B_54/2011 du 26 avril 2011 consid. 2.2.2).</w:t>
      </w:r>
    </w:p>
    <w:p>
      <w:r>
        <w:t>2.1.3. Lorsque l'infraction est commise par métier, il n'y pas de place pour une inculpation distincte en raison des tentatives, lesquelles sont absorbées par l'infraction commise par métier. Cela n'empêche toutefois pas le juge d'indiquer, dans le dispositif de son jugement, que cette infraction collective comprend à la fois des infractions consommées et des tentatives (ATF 123 IV 113 consid. 2a p. 116 ; 105 IV 159).</w:t>
      </w:r>
    </w:p>
    <w:p>
      <w:r>
        <w:rPr>
          <w:b/>
        </w:rPr>
        <w:t>E. 2.2</w:t>
      </w:r>
    </w:p>
    <w:p>
      <w:r>
        <w:t>En l'espèce, la CPAR considère que l'on se trouve indubitablement en présence, tant du point de vue du lieu que du moment, d'un début d'exécution de l'infraction qui dépasse le seuil séparant les actes préparatoires de la tentative. Du propre aveu de l'appelant, sa présence dans les différentes banques avait comme seul but la soustraction d'une carte bancaire afin d'effectuer des retraits frauduleux. A chaque fois qu'un client se serait présenté, l'appelant n'aurait pas laissé passer l'occasion d'accomplir son forfait. Le modus operandi habituel de l'appelant, reconnu y compris lors de ses passages infructueux dans diverses agences bancaires, consistant à insérer le bout de papier pour bloquer la carte de ses futures victimes dans le bancomat, respectivement sa propre carte MASTERCARD pour feindre d'être un client, démontrent qu'il avait accompli toutes les démarches en vue de commettre l'infraction, n'y étant pas parvenu du seul fait de l'absence de client, respectivement de la méfiance de quelques clients. Il avait par ses trois actions - entrer dans la banque, feindre d'en être client et insertion du papier -, franchi l'ultime étape avant l'exécution de l'infraction, avortée pour des raisons indépendantes de sa volonté.</w:t>
      </w:r>
    </w:p>
    <w:p>
      <w:r>
        <w:t>Dans ces circonstances, la proximité requise avec l'infraction, à savoir le lien temporel et local étroit avec les éléments constitutifs de celle-ci et l'effet sur le bien juridique protégé, existait bien. En effet, après l'entrée d'un hypothétique client dans la banque, il n'aurait fallu que quelques secondes à l'appelant pour agir.</w:t>
      </w:r>
    </w:p>
    <w:p>
      <w:r>
        <w:t>- 11/18 - P/14828/2015 C'est ainsi à juste titre que les premiers juges ont retenu 28 tentatives de retraits frauduleux, y compris le cas non contesté au préjudice de R______ de sorte que leur jugement sera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w:t>
      </w:r>
    </w:p>
    <w:p>
      <w:r>
        <w:t>- 12/18 - P/14828/2015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3.1.3.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w:t>
      </w:r>
    </w:p>
    <w:p>
      <w:r>
        <w:t>Les conditions subjectives auxquelles l'art. 42 CP soumet l'octroi du sursis intégral s'appliquent également à l'octroi du sursis partiel (ATF 134 IV 1 consid. 5.3.1 p. 10 ; cf. aussi arrêts 6B_664/2007 du 18 janvier 2008 consid. 3.2.1 et 6B_353/2008 du 30 mai 2008 consid. 2.3). Par conditions subjectives, il faut entendre notamment la condition posée à l'art. 42 al. 2 CP (cf. ATF 134 IV 1 consid. 4.2 et 4.2.3 p. 5 ss). Il s'ensuit que l'octroi d'un sursis partiel est exclu si, durant les cinq ans qui précèdent l'infraction, l'auteur a été condamné à une peine privative de liberté ferme ou avec sursis de six mois au moins ou à une peine pécuniaire de cent quatre-vingts jours- amende au moins, sauf s'il justifie de circonstances particulièrement favorables (cf. arrêts 6B_207/2007 du 6 septembre 2007 consid. 4.3.1 et 6B_492/2008 du 19 mai 2009 consid. 3.1.2), c'est-à-dire de circonstances propres à renverser la présomption de pronostic négatif attachée à un tel antécédent.</w:t>
      </w:r>
    </w:p>
    <w:p>
      <w:r>
        <w:t>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précité p. 1856). Mais cette réserve doit être rapprochée de celle de l'ordre public (arrêts du Tribunal fédéral 6B_244/2010 du 4 juin 2010 consid. 1 et 6S.253/2004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rPr>
          <w:b/>
        </w:rPr>
        <w:t>E. 3.2</w:t>
      </w:r>
    </w:p>
    <w:p>
      <w:r>
        <w:t>En l'espèce, la faute de l'appelant est importante, compte tenu en particulier du nombre de vols perpétrées et des montants dérobés, ce qui témoigne de l'intensité de sa volonté délictuelle. La période pénale s'étend sur près de six mois, durant laquelle l'appelant a agi ou tenté d'agir à 43 reprises, réservant finalement la plupart de ses week-ends à ses activités délictueuses, pour un gain total de plus de CHF 40'000.-.</w:t>
      </w:r>
    </w:p>
    <w:p>
      <w:r>
        <w:t>- 13/18 - P/14828/2015 Il avait la liberté d'agir autrement dans la mesure où il était au bénéfice d'un contrat de travail intérimaire et logé sans frais par sa mère. Ses explications évasives quant à l'existence d'une ou de plusieurs dettes et de menaces exercées sur sa famille pour leur remboursement sont loin de convaincre et de justifier ses actes. Son activité délictuelle a porté sur plusieurs mois durant lesquels l'appelant a fait preuve d'initiative, n'hésitant pas à parcourir à plusieurs reprises des centaines de kilomètres depuis Marseille pour venir opérer en Suisse, à visiter plus de dix succursales de banques, réparties dans plusieurs cantons, et à agir selon une organisation et un modus operandi bien rôdés, ce qui témoigne de sa détermination.</w:t>
      </w:r>
    </w:p>
    <w:p>
      <w:r>
        <w:t>L'infraction à la LEtr est sanctionnée en l'espèce par une amende.</w:t>
      </w:r>
    </w:p>
    <w:p>
      <w:r>
        <w:t>Sa collaboration à la procédure aurait pu être meilleure. Ce n'est que confronté aux preuves matérielles qu'il a fini par reconnaître ses agissements illicites, certes s'auto- incriminant ensuite pour deux vols dont les lésés n'ont pas été identifiés. Il a refusé de donner les noms de certains de ses comparses et a tenté de se faire passer pour son frère jusqu'à ce qu'il soit confondu.</w:t>
      </w:r>
    </w:p>
    <w:p>
      <w:r>
        <w:t>S'il a exprimé des regrets et s'est engagé à rembourser les parties plaignantes, force est de constater que l'appelant n'a pas établi le versement d'un quelconque montant, ne serait-il que symbolique, alors qu'il travaillait en détention déjà au moment de l'audience de première instance.</w:t>
      </w:r>
    </w:p>
    <w:p>
      <w:r>
        <w:t>L'appelant a plusieurs antécédents d'importance en France, en particulier deux condamnations à des peines privatives de liberté de plus de 6 mois, en 2011 et 2013. La première de ces peines, pour vol avec arme, a été sanctionnée par cinq ans de prison.</w:t>
      </w:r>
    </w:p>
    <w:p>
      <w:r>
        <w:t>Sa responsabilité était entière. Il ne peut bénéficier d'aucune circonstance atténuante au sens de l'art. 48 CP qu'il ne plaide au demeurant pas.</w:t>
      </w:r>
    </w:p>
    <w:p>
      <w:r>
        <w:t>En présence de l'appel joint interjeté par le MP, la juridiction d'appel n'est pas limitée par la peine fixée par les premiers juges, notamment s'agissant d'avoir retenu un concours d'infractions au sens de l'art. 49 CP. La Cour fixera donc ab ovo la peine qui lui paraît adéquate, au regard des éléments évoqués ci-dessus et ce faisant confirmera celle de trois ans prononcée en première instance, laquelle correspond aux critères posés par l'art. 47 CP et par la jurisprudence. En conclusion, nonobstant l'absence de concours d'infractions et l'appel joint du MP, il n'y a pas lieu à réformation du jugement en ce qui concerne la sanction. La peine ne saurait être assortie du sursis, lequel est exclu vu les deux antécédents français de l'appelant antérieurs aux faits de la présente procédure, pour des</w:t>
      </w:r>
    </w:p>
    <w:p>
      <w:r>
        <w:t>- 14/18 - P/14828/2015 infractions également réprimées en droit suisse (art. 42 al. 2 CP), sanctionnées – seule date pertinente – dans les cinq ans précédent les faits objets de la présente procédure, et l'absence de circonstances particulièrement favorables. La naissance d'un enfant, bien que source de joie, n'en est pas moins une nouvelle charge à assumer financièrement, étant relevé que l'appelant se trouvera sans emploi à sa sortie de prison et que l'activité lucrative qu'il avait en France ne l'a pas dissuadé de venir en Suisse pour y commettre des infractions. Il ne dit par ailleurs rien, ni a fortiori n'étaye, la manière dont il aurait éteint sa ou ses dettes. Ainsi que l'a retenu le premier juge, le pronostic d'avenir défavorable exclut le sursis. Le jugement entrepris sera donc confirmé également sur ce point.</w:t>
      </w:r>
    </w:p>
    <w:p>
      <w:r>
        <w:rPr>
          <w:b/>
        </w:rPr>
        <w:t>E. 5</w:t>
      </w:r>
    </w:p>
    <w:p>
      <w:r>
        <w:t>L'appelant, qui succombe, supportera la moitié des frais de la procédure envers l'Etat, comprenant un émolument de CHF 2'500.- (art. 428 CPP), le solde étant laissé à charge de l'Etat vu la qualité de l'appelant joint, qui succombe aussi.</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un chef d'étude (let. c).</w:t>
      </w:r>
    </w:p>
    <w:p>
      <w:r>
        <w:t>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w:t>
      </w:r>
    </w:p>
    <w:p>
      <w:r>
        <w:t>- 15/18 - P/14828/2015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BB.2016.34 du 21 octobre 2016 consid. 4). Des exceptions demeurent possibles, charge à l'avocat de justifier l'ampleur des tâches effectuées qui dépasseraient la couverture du forfait.</w:t>
      </w:r>
    </w:p>
    <w:p>
      <w:r>
        <w:rPr>
          <w:b/>
        </w:rPr>
        <w:t>E. 6.3</w:t>
      </w:r>
    </w:p>
    <w:p>
      <w:r>
        <w:t>En l'occurrence, considéré dans sa globalité, l'état de frais produit par le défenseur d'office de l'appelant paraît adéquat et conforme aux principes qui précèdent, de sorte qu'il n'est pas nécessaire de reprendre le détail des postes qui le composent. Aussi, l'indemnité requise de CHF 1'663.20 correspondant à 7 heures d'activité au tarif de CHF 200.-/heure (CHF 1'400.-) plus la majoration forfaitaire de 10% (CHF 140.-), compte tenu de l'activité indemnisée en première instance, et l'équivalent de la TVA au taux de 8% en CHF 123.20 sera-t-elle allouée. * * * * *</w:t>
      </w:r>
    </w:p>
    <w:p>
      <w:r>
        <w:t>- 16/18 - P/14828/2015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