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AARP/296/2018 vom 13. September 2018</w:t>
      </w:r>
    </w:p>
    <w:p>
      <w:r>
        <w:t>GE Cour de justice, 2018-09-13, FR</w:t>
      </w:r>
    </w:p>
    <w:p>
      <w:r>
        <w:rPr>
          <w:b/>
        </w:rPr>
        <w:t xml:space="preserve">Quelle: </w:t>
      </w:r>
      <w:r>
        <w:t>https://mcp.opencaselaw.ch/entscheid/ge_gerichte_AARP_296_2018</w:t>
      </w:r>
    </w:p>
    <w:p>
      <w:r>
        <w:t>FR: GE_GERICHTE AARP/296/2018 du 13 septembre 2018</w:t>
      </w:r>
    </w:p>
    <w:p>
      <w:r>
        <w:t>IT: GE_GERICHTE AARP/296/2018 del 13 settembre 2018</w:t>
      </w:r>
    </w:p>
    <w:p>
      <w:pPr>
        <w:pStyle w:val="Heading2"/>
      </w:pPr>
      <w:r>
        <w:t>Erwägungen</w:t>
      </w:r>
    </w:p>
    <w:p>
      <w:r>
        <w:rPr>
          <w:b/>
        </w:rPr>
        <w:t>E. 1</w:t>
      </w:r>
    </w:p>
    <w:p>
      <w:r>
        <w:t>La Chambre pénale d’appel et de révision est l'autorité compétente en matière de révision à compter du 1er janvier 2011 (art. 21 al. 1 let. b CPP cum art. 130 al. 1 let. a de la Loi d'organisation judiciaire [LOJ ; E 2 05]). 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t>- 3/5 - P/4862/2018 La demande en révision de l'ordonnance pénale du MP du 21 juin 2018, apparemment fondée sur l'art. 410 al. 1 let. a CPP, est donc recevable au regard de ces dispositions.</w:t>
      </w:r>
    </w:p>
    <w:p>
      <w:r>
        <w:rPr>
          <w:b/>
        </w:rPr>
        <w:t>E. 2.1</w:t>
      </w:r>
    </w:p>
    <w:p>
      <w:r>
        <w:t>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ou plus sévère du condamné. Le MP a également qualité pour agir (encore récemment : AARP/210/2018 du 4 juillet 2018).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w:t>
      </w:r>
    </w:p>
    <w:p>
      <w:r>
        <w:rPr>
          <w:b/>
        </w:rPr>
        <w:t>E. 2.2</w:t>
      </w:r>
    </w:p>
    <w:p>
      <w:r>
        <w:t>En l'espèce, il est établi par le dossier de la cause que le MP ignorait, au moment où il a prononcé son ordonnance pénale, que le cité était susceptible d'être également poursuivi du chef de lésions corporelles par négligence, la victime ayant déposé plainte pénale, ce qui est une condition de la poursuite lorsque les lésions ne sont pas graves. La demande de révision est partant fondée.</w:t>
      </w:r>
    </w:p>
    <w:p>
      <w:r>
        <w:rPr>
          <w:b/>
        </w:rPr>
        <w:t>E. 3.1</w:t>
      </w:r>
    </w:p>
    <w:p>
      <w:r>
        <w:t>Selon l'art. 413 al. 2 et 3 CPP, la juridiction d'appel qui, admettant la demande de révision, annule partiellement ou entièrement la décision attaquée, renvoie la cause pour nouveau traitement et nouveau jugement à l'autorité qu'elle désigne, à moins qu'elle ne rende elle-même une nouvelle décision si l'état du dossier le permet. En cas de renvoi de la cause, la juridiction d'appel détermine dans quelle mesure les motifs de révision constatés annulent la force de chose jugée et la force exécutoire de la décision attaquée et à quel stade la procédure doit être reprise.</w:t>
      </w:r>
    </w:p>
    <w:p>
      <w:r>
        <w:rPr>
          <w:b/>
        </w:rPr>
        <w:t>E. 3.2</w:t>
      </w:r>
    </w:p>
    <w:p>
      <w:r>
        <w:t>L'infraction de lésions corporelles par négligence n'ayant pas du tout été instruite, il s'impose de renvoyer la cause au MP, ainsi que celui-ci le requiert d'ailleurs.</w:t>
      </w:r>
    </w:p>
    <w:p>
      <w:r>
        <w:t>- 4/5 - P/4862/2018</w:t>
      </w:r>
    </w:p>
    <w:p>
      <w:r>
        <w:rPr>
          <w:b/>
        </w:rPr>
        <w:t>E. 4</w:t>
      </w:r>
    </w:p>
    <w:p>
      <w:r>
        <w:t>Quand bien même la présente décision ne lui est pas favorable, le cité ne saurait supporter les conséquences de l'aléa de procédure consécutif au fait que le MP a statué sans être nanti du rapport de renseignements du 8 juillet 2018, et, partant, de la plainte pénale. Aussi les frais devant la CPAR seront-ils laissés à la charge de l'Etat (art. 428 al. 5 CPP). * * * * *</w:t>
      </w:r>
    </w:p>
    <w:p>
      <w:r>
        <w:t>- 5/5 - P/4862/2018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