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AARP/291/2018 vom 10. September 2018</w:t>
      </w:r>
    </w:p>
    <w:p>
      <w:r>
        <w:t>GE Cour de justice, 2018-09-10, FR</w:t>
      </w:r>
    </w:p>
    <w:p>
      <w:r>
        <w:rPr>
          <w:b/>
        </w:rPr>
        <w:t xml:space="preserve">Quelle: </w:t>
      </w:r>
      <w:r>
        <w:t>https://mcp.opencaselaw.ch/entscheid/ge_gerichte_AARP_291_2018</w:t>
      </w:r>
    </w:p>
    <w:p>
      <w:r>
        <w:t>FR: GE_GERICHTE AARP/291/2018 du 10 septembre 2018</w:t>
      </w:r>
    </w:p>
    <w:p>
      <w:r>
        <w:t>IT: GE_GERICHTE AARP/291/2018 del 10 settembre 2018</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L'appelant ne conteste pas, à juste titre, sa culpabilité, dûment établie par les éléments du dossier - parmi lesquels figurent ses aveux -, pour les chefs d'abus de confiance, escroquerie par métier, utilisation frauduleuse d'un ordinateur par métier et faux dans les titres.</w:t>
      </w:r>
    </w:p>
    <w:p>
      <w:r>
        <w:rPr>
          <w:b/>
        </w:rPr>
        <w:t>E. 3.1</w:t>
      </w:r>
    </w:p>
    <w:p>
      <w:r>
        <w:t>L'abus de confiance (art. 138ch. 1 CP), l'escroquerie par métier (art. 146 al. 1 et 2 CP), l'utilisation frauduleuse d'un ordinateur par métier (art. 147 al. 1 et 2 CP) et les faux dans les titres (art. 251 ch. 1 CP) sont sanctionnées par des peines privative de liberté de 5 ans, respectivement 10 ans dans le cas du métier, ou d'une peine pécuniaire de 90 jours-amende au moins.</w:t>
      </w:r>
    </w:p>
    <w:p>
      <w:r>
        <w:t>3.2.1.1.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w:t>
      </w:r>
    </w:p>
    <w:p>
      <w:r>
        <w:t>- 11/16 - P/6222/2010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3.2.1.2. Le critère de l'effet de la peine sur l'avenir, qui inclut le principe nil nocere, est mentionné à l'art. 47 al. 1 CP. Selon la jurisprudence,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Il est cependant inévitable que l'exécution d'une peine ferme d'une certaine durée ait des répercussions sur la vie professionnelle et familiale du condamné. Ces conséquences ne peuvent conduire à une réduction de la peine qu'en cas de circonstances extraordinaires (par exemple en cas d'enfant en bas âge à la charge du condamné ; arrêts du Tribunal fédéral 6B_71/2016 du 5 avril 2017 consid. 4.3.3 ; 6B_858/2014 du 19 mai 2015 consid. 3.3 ; 6B_646/2008 du 23 avril 2009 consid. 4.3.2 et les références). Cette réduction ne peut en outre qu'être marginale au regard des autres éléments d'appréciation de la culpabilité et des infractions commises (arrêts du Tribunal fédéral 6B_99/2012 du 14 novembre 2012, consid. 4.5; 6B_858/2014 du 19 mai 2015, consid. 4.5; 6B_890/2015 du 16 décembre 2015, consid. 2.3.4; 6B_1249/2015 du 7 juillet 2016, consid. 4.5).</w:t>
      </w:r>
    </w:p>
    <w:p>
      <w:r>
        <w:t>3.2.2.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w:t>
      </w:r>
    </w:p>
    <w:p>
      <w:r>
        <w:t>3.2.3.1. Selon la jurisprudence, pour apprécier la situation personnelle, le juge peut prendre en considération le comportement postérieurement à l'acte et au cours de la procédure pénale et notamment l'existence ou l'absence de repentir après l'acte et la volonté de s'amender (ATF 118 IV 21 consid. 2b ; arrêts du Tribunal fédéral</w:t>
      </w:r>
    </w:p>
    <w:p>
      <w:r>
        <w:t>- 12/16 - P/6222/2010 6B_334/2009 du 20 juillet 2009 consid. 2.1 et 6B_992/2008 du 5 mars 2009 consid. 5.2.).</w:t>
      </w:r>
    </w:p>
    <w:p>
      <w:r>
        <w:t>3.2.3.2.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w:t>
      </w:r>
    </w:p>
    <w:p>
      <w:r>
        <w:t>3.2.3.3.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 avec référence à l'ATF 107 IV 98 consid. 1 p. 99). Savoir si le geste du recourant dénote un esprit de repentir ou repose sur des considérations tactiques est une question d'appréciation des faits (arrêt du Tribunal fédéral 6B_614/2009 du 10 août 2009 consid. 1.2).</w:t>
      </w:r>
    </w:p>
    <w:p>
      <w:r>
        <w:t>3.2.4. La bonne collaboration à l'enquête peut même lorsqu'elle ne remplit pas les conditions d'un repentir sincère, constituer un élément favorable pour la fixation de la peine dans le cadre ordinaire de l'art. 47 CP. Le repentir sincère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 ATF 107 IV 98 consid. 1).</w:t>
      </w:r>
    </w:p>
    <w:p>
      <w:r>
        <w:t>3.2.5.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(ATF 140 IV 145 consid. 3.1 ; 132 IV 1 consid. 6.1.1). La jurisprudence admet donc qu'il s'est écoulé un temps relativement long au sens de l'art. 48 let. e CP lorsque la poursuite pénale est près d'être acquise (ATF 102 IV 198 consid. 5 ; ATF 92 IV 201 consid. b), étant précisé que les délais spéciaux, plus courts, ne s'appliquent pas (cf. art. 109, 118 al. 4 et 178 al. 1 CP ; ATF 132 IV 1 consid. 6.1.1. ; 92 IV 201 in JdT</w:t>
      </w:r>
    </w:p>
    <w:p>
      <w:r>
        <w:t>- 13/16 - P/6222/2010 1967 IV 44 ; 89 IV 3 in JdT 1963 IV 36 ; arrêt du Tribunal fédéral 6B_395/2009 du 20 octobre 2009 consid. 6.6.3). Cette condition est en tout cas réalisée lorsque les deux tiers du délai de prescription de l'action pénale sont écoulés. Le juge peut toutefois réduire ce délai pour tenir compte de la nature et de la gravité de l'infraction (ATF 140 IV 145 consid. 3.1 ; 132 IV 1 consid. 6.2). Le juge doit se référer à la date à laquelle les faits ont été souverainement établis, soit, en cas d'appel, le moment où le jugement de seconde instance a été rendu (ATF 140 IV 145 consid. 3.1 ; 132 IV 1 consid. 6.2.1 ; arrêt du Tribunal fédéral 6B_664/2015 du 18 septembre 2015 consid. 1.1).</w:t>
      </w:r>
    </w:p>
    <w:p>
      <w:r>
        <w:t>3.2.6.1.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3.2.6.2. D'après l'art. 43 CP, le juge peut suspendre partiellement l'exécution d'une peine pécuniaire, d'un travail d'intérêt général ou d'une peine privative de liberté d'un an au moins et de trois ans au plus afin de tenir compte de façon appropriée de la faute de l'auteur.</w:t>
      </w:r>
    </w:p>
    <w:p>
      <w:r>
        <w:rPr>
          <w:b/>
        </w:rPr>
        <w:t>E. 3.3</w:t>
      </w:r>
    </w:p>
    <w:p>
      <w:r>
        <w:t>En l'espèce, la faute de l'appelant est lourde, ce qu'il admet d'ailleurs. Il s'en est pris au patrimoine de son employeur dans le seul but de financer un train de vie bien au-dessus de ses moyens. Il a agi par appât du gain facile, ébloui par les sirènes de la vie nocturne, pour des motifs égoïstes et au mépris complet des lois en vigueur, pendant plus de sept ans (de 2002 à 2009), ce qui dénote une volonté délictuelle forte.</w:t>
      </w:r>
    </w:p>
    <w:p>
      <w:r>
        <w:t>L'appelant jouissant au moment des faits d'une situation financière stable et d'un emploi bien rémunéré, rien dans sa situation personnelle ne saurait justifier ses actes.</w:t>
      </w:r>
    </w:p>
    <w:p>
      <w:r>
        <w:t>Il y a concours d'infractions, ce qui justifie d'augmenter la peine de l'infraction la plus grave, en l'occurrence l'escroquerie et l'utilisation frauduleuse d'un ordinateur dans leur aggravante par métier, la peine maximale envisagée par le jeu du concours étant de 15 ans (art. 49 al. 1 CP).</w:t>
      </w:r>
    </w:p>
    <w:p>
      <w:r>
        <w:t>La collaboration de l'appelant à la procédure peut être qualifiée de bonne, celui-ci ayant, dès les premières auditions, admis les faits et expliqué de manière détaillée son modus operandi.</w:t>
      </w:r>
    </w:p>
    <w:p>
      <w:r>
        <w:t>Force est cependant de constater qu'il s'est soustrait à la procédure pénale pendant cinq longues années, en "laissant tout en plan" pour la Nouvelle-Calédonie, puis la France, ce qui a eu pour effet de compliquer et d'allonger considérablement la durée de l'instruction. En prolongement, l'appelant ne saurait tirer profit du temps ainsi</w:t>
      </w:r>
    </w:p>
    <w:p>
      <w:r>
        <w:t>- 14/16 - P/6222/2010 écoulé pour soutenir que l'intérêt à punir aurait diminué. D'ailleurs, contrairement à ce qu'il soutient, les faits et le dommage sont suffisamment graves pour exclure tout assouplissement de la règle selon laquelle la circonstance atténuante du temps relativement long ne s'applique en principe que lorsque les deux tiers du délai de prescription sont atteints, ce qui n'est pas le cas, comme il l'admet.</w:t>
      </w:r>
    </w:p>
    <w:p>
      <w:r>
        <w:t>Sa prise de conscience ne semble que partielle, dans la mesure où il a constamment minimisé ses actes durant toute l'instruction, prétextant avoir agi sous l'emprise de l'alcool et des stupéfiants et avoir été manipulé par feu D______, qu'il a constamment décrit comme un "mentor" qui l'aurait instigué à commettre les faits qui lui sont reprochés. S'il est vrai qu'en appel, l'appelant a reconnu avoir exagéré le rôle de son comparse et s'est dit prêt à assumer pleinement ses responsabilités, sa prise de conscience apparaît pour le moins tardive et semble de circonstance, à l'instar des versements opérés en faveur de la partie plaignante, lesquels n'ont débuté qu'au mois de mars 2018, soit près de huit ans après les faits. Cela est d'autant plus regrettable que l'appelant a reconnu avoir perçu un salaire annuel oscillant entre EUR 87'000.- et 90'000.-, entre février 2010 et août 2017, soit un revenu qui aurait pu lui permettre d'indemniser substantiellement son ancien employeur. Il en va de même de l'utilisation du produit de la vente de sa maison sise à ______ [France] en 2012, qu'il a préféré verser à sa mère.</w:t>
      </w:r>
    </w:p>
    <w:p>
      <w:r>
        <w:t>Les obligations familiales de l'appelant ne constituent aucunement un obstacle à sa détention, ses parents vivant en France, pays disposant de structures à même de leur fournir des soins et une assistance. Quant à la compagne de l'appelant, elle connaissait la situation de l'appelant et savait à quoi s'en tenir lorsqu'elle s'est engagée dans la relation. Partant, aussi regrettable soit-elle, cette situation ne remplit pas les conditions pouvant donner lieu à une réduction de peine.</w:t>
      </w:r>
    </w:p>
    <w:p>
      <w:r>
        <w:t>Il en va de même pour l'exercice d'une activité lucrative lequel ne serait, au demeurant, pas forcément compromis par une peine privative de liberté ferme, un régime de semi-détention pouvant être envisagé, eu égard à la peine prononcée, aussi bien en Suisse qu'en France (art. 132 -25 du Code pénal français) dans l'hypothèse d'une délégation de l'exécution de la peine.</w:t>
      </w:r>
    </w:p>
    <w:p>
      <w:r>
        <w:t>Compte tenu de ces éléments, en particulier de la gravité de la faute, une peine privative de liberté de 3 ans, avec partie ferme de 12 mois et sursis partiel, lequel est acquis à l'appelant, représente une sanction adéquate, de sorte qu'elle sera confirmée.</w:t>
      </w:r>
    </w:p>
    <w:p>
      <w:r>
        <w:rPr>
          <w:b/>
        </w:rPr>
        <w:t>E. 4</w:t>
      </w:r>
    </w:p>
    <w:p>
      <w:r>
        <w:t>L'appelant, qui succombe, supportera les frais de la procédure envers l'État (art. 428 CPP). * * * * *</w:t>
      </w:r>
    </w:p>
    <w:p>
      <w:r>
        <w:t>- 15/16 - P/6222/2010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