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AARP/289/2016 vom 20. Juli 2016</w:t>
      </w:r>
    </w:p>
    <w:p>
      <w:r>
        <w:t>GE Cour de justice, 2016-07-20, FR</w:t>
      </w:r>
    </w:p>
    <w:p>
      <w:r>
        <w:rPr>
          <w:b/>
        </w:rPr>
        <w:t xml:space="preserve">Quelle: </w:t>
      </w:r>
      <w:r>
        <w:t>https://mcp.opencaselaw.ch/entscheid/ge_gerichte_AARP_289_2016</w:t>
      </w:r>
    </w:p>
    <w:p>
      <w:r>
        <w:t>FR: GE_GERICHTE AARP/289/2016 du 20 juillet 2016</w:t>
      </w:r>
    </w:p>
    <w:p>
      <w:r>
        <w:t>IT: GE_GERICHTE AARP/289/2016 del 20 luglio 2016</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w:t>
      </w:r>
    </w:p>
    <w:p>
      <w:r>
        <w:t>La Chambre limite son examen aux violations décrites dans l'acte d'appel (art. 404 al. 1 CPP), sauf en cas de décisions illégales ou inéquitables (art. 404 al. 2 CPP).</w:t>
      </w:r>
    </w:p>
    <w:p>
      <w:r>
        <w:rPr>
          <w:b/>
        </w:rPr>
        <w:t>E. 1.2</w:t>
      </w:r>
    </w:p>
    <w:p>
      <w:r>
        <w:t>L’appelant ne conteste pas l'infraction de lésions corporelles simples qualifiées, laquelle est au demeurant réalisée au regard des éléments du dossier. Le jugement entrepris sera dès lors confirmé sur ce point.</w:t>
      </w:r>
    </w:p>
    <w:p>
      <w:r>
        <w:rPr>
          <w:b/>
        </w:rPr>
        <w:t>E. 2</w:t>
      </w:r>
    </w:p>
    <w:p>
      <w:r>
        <w:t>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w:t>
      </w:r>
    </w:p>
    <w:p>
      <w:r>
        <w:t>- 14/28 - P/7464/2015 recourant démontre qu'à l'issue de l'appréciation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 arrêt du Tribunal fédéral 6B_637/2012 du 21 janvier 2013 consid. 5.4).</w:t>
      </w:r>
    </w:p>
    <w:p>
      <w:r>
        <w:rPr>
          <w:b/>
        </w:rPr>
        <w:t>E. 2.2</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128 IV 97 consid. 2b p. 99, 106 consid. 3a/bb p. 111). Le viol est un délit de violence, qui suppose en règle générale une agression physique. Il en résulte que toute pression, tout comportement conduisant à un acte</w:t>
      </w:r>
    </w:p>
    <w:p>
      <w:r>
        <w:t>- 15/28 - P/7464/2015 sexuel non souhaité ne saurait être qualifié de contrainte. L'art. 190 CP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w:t>
      </w:r>
    </w:p>
    <w:p>
      <w:r>
        <w:rPr>
          <w:b/>
        </w:rPr>
        <w:t>E. 2.3</w:t>
      </w:r>
    </w:p>
    <w:p>
      <w:r>
        <w:t>Se rend coupable de contrainte selon l'art. 181 CP celui qui, en usant de violence envers une personne ou en la menaçant d'un dommage sérieux, ou en l'entravant de quelque autre manière dans sa liberté d'action, l'aura notamment obligée à faire un acte.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 106 IV 125 consid. 2a p. 128) ni que l'auteur ait réellement la volonté de réaliser sa menace (ATF 105 IV 120 consid. 2a p. 122).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p. 328 ; 134 IV 216 consid. 4.2 ; 119 IV 301 consid. 2a ; arrêt du Tribunal fédéral 6B_1081/2014 du 29 juin 2015 consid. 2.2). 2.4.1. 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Sont considérées comme des menaces graves celles contre la vie, l'intégrité corporelle ou contre tout autre bien juridique fondamental (J. HURTADO</w:t>
      </w:r>
    </w:p>
    <w:p>
      <w:r>
        <w:t>- 17/28 - P/7464/2015 POZO, Droit pénal, partie spéciale, Genève/Zürich/Bâle 2009, n° 2395 ad art. 180 et les références citées). D'autre part, il faut que la victime ait été effectivement alarmée ou effrayée. Elle doit craindre que le préjudice annoncé se réalise. L'infraction est intentionnelle, le dol éventuel étant suffisant (arrêts du Tribunal fédéral 6B_877/2013 précité et 6B_307/2013 du 13 juin 2013 consid. 5.1). 2.4.2. Alors que dans le cas de l'art. 180 al. 1 CP l'auteur d'une menace sera puni sur plainte uniquement, l'al. 2 prévoit que la poursuite aura lieu d'office si l'auteur est le conjoint de la victime et que la menace a été commise durant le mariage. 2.5.1. L'art. 177 al. 1 CP punit, sur plainte, celui qui aura, par la parole, l'écriture, l'image, le geste ou par des voies de fait, attaqué autrui dans son honneur. Pour apprécier si une déclaration est attentatoire à l'honneur, il faut se fonder non pas sur le sens que lui donne la personne visée, mais sur une interprétation objective selon le sens qu'un destinataire non prévenu doit, dans les circonstances d'espèce, lui attribuer (ATF 119 IV 44 consid. 2a p. 47 ; 117 IV 27 consid. 2c p. 29-30 et les arrêts cités). Alors que la diffamation (art. 173 CP) ou la calomnie (art. 174 CP) supposent une allégation de fait, un jugement de valeur, adressé à des tiers ou à la victime, peut constituer une injure au sens de l'art. 177 CP. (ATF 117 IV 27 consid. 2c p. 29 ; arrêts Tribunal fédéral 6B_6/2015 du 23 mars 2016 consid. 2.2 ; 6S.147/2002 du 21 août 2002 consid. 3.1., non publié à l'ATF 128 IV 260).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telles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 du Tribunal fédéral 6B_557/2013 du 12 septembre 2013 consid. 1.1 ; arrêt du Tribunal fédéral 6B_333/2008 du 9 mars 2009 consid. 1.3 ; ATF 71 IV 187 consid. 2 p. 188). A titre d'exemple, traiter quelqu'un de "mongol" constitue un jugement de valeur injurieux (RJN 1980/81 p. 112). Du point de vue subjectif, il suffit que l'auteur ait eu conscience du caractère attentatoire à l'honneur de ses propos et qu'il les ait proférés néanmoins ; il n'est pas nécessaire qu'il ait eu la volonté de blesser la personne visée (ATF 119 IV 44 consid. 2a). 2.5.2. Selon l'art. 177 al. 3 CP, si l'injurié a riposté immédiatement par une injure ou par des voies de fait, le juge pourra exempter de toute peine les deux délinquants ou l'un d'eux. S'il apparaît au juge que l'un d'eux est responsable à titre prépondérant de</w:t>
      </w:r>
    </w:p>
    <w:p>
      <w:r>
        <w:t>- 18/28 - P/7464/2015 l'altercation, il n'exemptera que l'autre (B. CORBOZ, Les infractions en droit suisse, 3e éd., Berne 2010, n° 35 ad art. 177) 2.6.1. En l'espèce, l'appelant a traité l'intimée d'"obèse" et d'"illettrée", avant qu'elle ne réplique en le qualifiant de "pédophile" et de "violeur". Il ne fait aucun doute pour la CPAR que les termes "obèse" et "illettrée" constituent un jugement de valeur objectivement propre à attenter à l'honneur. Au vu du contexte particulièrement conflictuel entre les époux E______, il y a tout lieu d'admettre que l'appelant, frustré et en colère, a choisi ces mots pour rabaisser et offenser l'intimée. De même, il paraît plus que vraisemblable que l'appelant ait également indiqué à l'intimée que "[s]on sexe sent[ait] mauvais", locution également attentatoire à l'honneur, compte tenu de la volonté, voire l'obstination, manifestée par ce dernier au sujet de la toilette de son épouse. Les dénégations de l'appelant à cet égard n'emportent pas conviction. Ces éléments sont suffisants pour constituer l'infraction à l'art. 177 CP. En outre, la Cour de céans retient que si l'intimée a également proféré des insultes à l'encontre de son époux, - à supposer encore qu'elle l'ait fait immédiatement après avoir été injuriée - c'était au cours d'un litige provoqué et presque essentiellement alimenté par l'appelant, lequel ne conteste notamment pas les lésions corporelles simples, de sorte que ce dernier ne saurait être exempté de peine au sens de l'art. 177 al. 3 CP. L'appel de A______ sur ce point est partant rejeté et le jugement entrepris confirmé. 2.6.2. La CPAR tient pour établi que l'appelant a menacé de mort l'intimée à plusieurs reprises, en particulier avec un couteau pointé dans sa direction et alors qu'elle lui manifestait sa volonté de divorcer. Cela est corroboré tant par les déclarations de leur fille F______, malgré ses rétractations partielles, dès lors que cette dernière a reconnu avoir eu peur de la situation, qu'elle a qualifiée de "dangereuse", au point de vouloir appeler la police, que par celles de leur fils G______, selon lequel ce type de menaces était courant. A cet égard, le Dr L______ a expliqué que l'appelant ne s'imaginait pas vivre loin de son épouse, de laquelle il était presque dépendant. Ainsi, l'appelant ne peut être suivi lorsqu'il déclare que sa femme s'est approchée de lui en lui demandant de la tuer ou encore qu'il avait utilisé l'expression : "tu vas voir" pour la calmer ou parce qu'il souhaitait se faire du mal. En admettant qu'il ait voulu "faire peur" à l'intimée avec le couteau, il reconnaît d'ailleurs qu'il l'a menacée ainsi qu'il l'a admis devant l'expert.</w:t>
      </w:r>
    </w:p>
    <w:p>
      <w:r>
        <w:t>- 19/28 - P/7464/2015 Les propos tenus par l'appelant, selon lesquels il allait notamment "planter" ou encore "égorger" l'intimée, présentent une gravité suffisante pour alarmer ou effrayer leur destinataire. Il a ainsi manifesté sa volonté de s'en prendre physiquement à son épouse au cours d'une dispute particulièrement violente, si bien qu'elle pouvait légitiment craindre qu'il ne mette ses menaces à exécution, d'autant plus qu'il l'avait déjà frappée. Ces propos menaçants ont d'ailleurs à l'évidence effrayé l'intimée, selon les constatations de la Dresse H______. L'intimée s'est en outre adressée au centre LAVI ainsi qu'à la police et a même déposé une requête de mesures protectrices de l'union conjugale à l'encontre de l'appelant. Le verdict de culpabilité sera ainsi confirmé également sur ce point. 2.6.3. S'agissant plus particulièrement de la contrainte exercée, l'intimée a déclaré de manière constante, tant auprès des autorités que de sa fille F______, avoir été forcée à se laver les parties intimes par son époux en colère, qui souhaitait ardemment lui faire l'amour, et avoir été aspergée sous la douche avec de l'eau très chaude, alors qu'elle était vêtue d'une chemise de nuit apparemment, précisant s'être laissée faire par peur d'être maltraitée. A l'inverse, l'appelant n'a cessé de varier dans ses déclarations, plus fantaisistes les unes que les autres, stipulant, d'abord, avoir dû insister pour qu'elle se lave et l'avoir aspergée puis, l'avoir forcée à se doucher sans la pousser dans la salle de bains, et, finalement, l'avoir douchée toute habillée par ludisme, mais reconnaissant que cela ne lui avait probablement pas plu. Par ailleurs, leur différence de taille et la maladie de l'appelant, argument de défense présenté à l'audience d'appel, ne semblent pas l'avoir empêché de frapper "fort" son épouse, comme il l'a lui-même déclaré. La CPAR accordera donc une plus grande crédibilité à la version présentée par l'intimée, soit que son époux l'a contrainte, par la force, à aller dans la baignoire et, par des menaces ainsi que par la peur qu'elle ressentait à ce moment-là, à se laver le sexe pour entretenir des rapports sexuels, les menaces ayant d'ailleurs été mises à exécution. Au vu de ce qui précède, le jugement entrepris doit être confirmé à cet égard également. 2.6.4. La Cour de céans constate que le jour des faits un climat de peur et de tension s'était instauré entre l'appelant et l'intimée. Cela étant, la CPAR se montrera particulièrement prudente dans l'appréciation des critères de l'art. 190 CP, dès lors qu'il s'agit d'un couple formé depuis plus de 35 ans, ayant eu huit enfants, ce d'autant plus que l'intimée, avant de retirer sa plainte pénale</w:t>
      </w:r>
    </w:p>
    <w:p>
      <w:r>
        <w:t>- 20/28 - P/7464/2015 pour viol, n'a pas indiqué avoir été contrainte par violence, mais plutôt, semble-t-il, par des menaces ou des pressions d'ordre psychique, plus délicates à déterminer. La Cour retient que l'intimée a fourni un récit qui a varié au fil de ses déclarations. Il est tout d'abord étonnant qu'elle n'ait nullement fait mention d'un rapport sexuel non consenti lors de son audition à la police le même jour, alors qu'elle venait rapporter des violences. Elle s'est par ailleurs contredite sur un fait essentiel : son consentement. Elle a ainsi indiqué à sa fille, à la Dresse H______ et au Ministère public qu'elle n'avait pas eu envie et, sur question de son conseil, qu'elle s'était "sentie forcée" d'entretenir des rapports sexuels, par crainte, sans toutefois préciser de quelle manière. Cependant, avant de revenir sur ses déclarations en ce qu'elle était d'accord, elle a précisé avoir, dans un premier temps, proposé d'elle-même à son époux d'accomplir l'acte sexuel, ce qu'il a confirmé. Dès lors, à supposer que l'intimée n'ait pas été consentante, encore faut-il qu'elle ait manifesté à son époux les signes d'une opposition franche, reconnaissable et déterminée, ce qui ne semble pas être le cas. A cet égard, elle a refusé d'indiquer de quelle manière elle avait fait part de son désaccord. En outre, s'il est vrai que l'appelant a déclaré que son épouse s'était montrée passive durant l'acte et qu'ils s'étaient disputés, il a contesté de manière constante le viol, ayant toujours indiqué qu'elle était consentante pendant l'acte et que la dispute, en particulier les coups et les insultes, avaient débuté seulement postérieurement. De manière générale, il ne ressort pas de la procédure que l'intimée ait entretenu des rapports sexuels conflictuels, voire non consentis, par le passé avec son époux. Leur dernier rapport datait apparemment de quelques jours auparavant et ils avaient de la peine à avoir de l'intimité, compte tenu de la présence de leur fille cadette dans l'appartement. A cet égard, l'appelant a précisé que depuis qu'ils étaient en couple, son épouse ne s'était jamais opposée à l'acte sexuel et qu'il n'insistait pas, par exemple, quand elle était fatiguée. Partant, il s'avère que l'intimée a dénoncé ce fait animée vraisemblablement par la colère, comme elle l'a d'ailleurs admis elle-même, dès lors que bien qu'elle semble avoir subi des pressions de la part de la sœur de l'appelant, l'intimée a malgré tout maintenu les autres accusations portées dans sa plainte, hormis le viol. En application du principe in dubio pro reo, il n'est pas possible de retenir, au-delà de tout doute raisonnable, que l'appelant a contraint, même par dol éventuel, son épouse non consentante à entretenir un rapport sexuel. L'appelant sera ainsi acquitté du chef d'accusation de viol et le jugement entrepris réformé sur ce point.</w:t>
      </w:r>
    </w:p>
    <w:p>
      <w:r>
        <w:t>- 21/28 - P/7464/2015</w:t>
      </w:r>
    </w:p>
    <w:p>
      <w:r>
        <w:rPr>
          <w:b/>
        </w:rPr>
        <w:t>E. 3</w:t>
      </w:r>
    </w:p>
    <w:p>
      <w:r>
        <w:t>avril 2013 consid. 3.1 et 6B_311/2011 du 19 juillet 2011 consid. 5.2).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Constituent ainsi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 171). Peuvent éventuellement également entrer en ligne de compte une situation d'infériorité physique et de dépendance sociale et émotionnelle ou un harcèlement continu (ATF 126 IV 124 consid. 3b p. 129 ss). La mesure de l'influence qui doit avoir été exercée sur la victime pour qu'il y ait pression d'ordre psychique n'est pas aisément déterminable, de sorte qu'il y a lieu de se montrer prudent dans l'application des dispositions réprimant le viol (cf. ATF 128 IV 97 consid. 2b p. 99, 106 consid. 3b/aa p. 111 ; arrêts du Tribunal fédéral 6B_71/2015 du 19 novembre 2015 consid. 2.1.2 et 6B_287/2011 du 3 novembre 2011 consid. 3.1.1). Des adultes en possession de leurs facultés mentales doivent être en mesure d'opposer une résistance plus forte que des enfants (ATF 131 IV 167 consid. 3.1 p. 171).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Tel sera le cas lorsque la victime a donné des signes évidents et déchiffrables de son opposition, reconnaissables pour</w:t>
      </w:r>
    </w:p>
    <w:p>
      <w:r>
        <w:t>- 16/28 - P/7464/2015 l'auteur, et que celui-ci n'en a pas tenu compte (arrêt du Tribunal fédéral 6B_575/2010 du 16 décembre 2010 consid. 1.3.2.). La nature et la durée des rapports (par exemple sodomies, rapports sexuels commis à plusieurs et à multiples reprises) jouent également un rôle pour déterminer si l'auteur a accepté l'éventualité que la victime ne soit pas consentante (arrêt du Tribunal fédéral 6B_774/2015 du 22 mai 2015 consid. 3.3).</w:t>
      </w:r>
    </w:p>
    <w:p>
      <w:r>
        <w:rPr>
          <w:b/>
        </w:rPr>
        <w:t>E. 7.1</w:t>
      </w:r>
    </w:p>
    <w:p>
      <w:r>
        <w:t>L'infraction d'injure est punie d'une peine pécuniaire de 90 jours-amende au plus et celles de menaces, de contrainte ou de lésions corporelles simples qualifiées d'une peine privative de liberté de trois ans au plus ou d'une peine pécuniaire.</w:t>
      </w:r>
    </w:p>
    <w:p>
      <w:r>
        <w:t>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7.2.2. Conformément à l'art. 34 CP, la peine pécuniaire est fixée en jours-amende. La fixation de la peine intervient en deux phases différentes. Le tribunal détermine d'abord le nombre des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tribunal doit ensuite arrêter le montant du jour-amende qui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7.2.3.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w:t>
      </w:r>
    </w:p>
    <w:p>
      <w:r>
        <w:t>- 22/28 - P/7464/2015 infractions, l'art. 49 al. 1 CP ne s'applique pas et les peines doivent être prononcées cumulativement (ATF 137 IV 57 consid. 4.3 p. 58 ss). 7.2.4.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7.3</w:t>
      </w:r>
    </w:p>
    <w:p>
      <w:r>
        <w:t>En l'espèce, la faute de l'appelant est importante. Il s'en est pris à l'intégrité corporelle et à la liberté personnelle de l'intimée, à savoir la femme avec laquelle il partageait sa vie. A cela s'ajoutent encore les injures, qui reflètent le mépris de l'appelant à l'égard de son épouse. Selon le rapport d'expertise, l'appelant était pleinement responsable au moment des faits et aucune circonstance atténuante, au sens de l'art. 48 CP, n'est réalisée. Le mauvais dosage de son traitement médical peut expliquer en partie son agressivité, sans pour autant justifier qu'il s'en prenne à son épouse au point de la menacer de mort avec un couteau et de s'acharner sur elle avec une telle violence que sa pommette en a presque été fracturée. Au demeurant, les allégations de l'appelant et les documents produits quant aux hypothétiques effets secondaires de la crème utilisée par l'intimée ne lui sont d'aucun secours, dès lors qu'il a admis lui-même l'avoir frappée "fort" à plusieurs reprises. L'expert a également retenu que la violence manifestée par l'appelant étant d'origine culturelle, une psychothérapie n'aurait pas d'influence sur ses actes, à l'inverse d'une sanction pénale, qui lui paraissait être le seul moyen de diminuer le risque de réitération, étant précisé que l'appelant a lui-même indiqué craindre qu'une altercation du même type ne se reproduise. En outre, l'appelant a déjà été condamné en 2010 en raison de ses accès de violence à l'égard de sa famille, à savoir ses enfants, et cette condamnation, qui constituait une peine d'ensemble avec celle prononcée pour des lésions corporelles simples à l'encontre de l'intimée, ne l'a pas empêché de récidiver.</w:t>
      </w:r>
    </w:p>
    <w:p>
      <w:r>
        <w:t>- 23/28 - P/7464/2015 Ces éléments fondent un pronostic défavorable excluant le prononcé d'une mesure de sursis. Les premiers juges ont à juste titre qualifié la collaboration de l'appelant à l'instruction de médiocre et les excuses formulées de pure circonstance. Ainsi, l'appelant, qui a contesté la majeure partie des accusations portées contre lui et constamment varié dans ses déclarations, en particulier s'agissant de la contrainte et des menaces exercées, a exprimé des regrets devant les autorités et l'expert, tout en manifestant sa rancœur ainsi que sa colère à sa sœur, allant même jusqu'à accuser l'intimée de monter leurs enfants et de comploter contre lui afin qu'il soit incarcéré. Son absence d'empathie doit également être prise en considération. Il se justifie de condamner l'appelant à une peine privative de liberté ferme pour les infractions entrant en concours, soit les lésions corporelles simples qualifiées, les menaces et la contrainte. Quant aux injures, elles sont passibles uniquement d'une peine pécuniaire. Au surplus, il y a lieu de tenir compte de l'acquittement partiel prononcé pour le viol. Au vu de ce qui précède, l'appelant sera condamné à une peine privative de liberté de 24 mois, sous déduction de la détention subie avant jugement. Le jugement attaqué sera réformé sur ces points. La peine-pécuniaire de 30 jours-amende à CHF 30.- l'unité prononcée par les premiers juges pour les injures est adéquate, car adaptée à la culpabilité ainsi qu'à la situation personnelle et financière de l'appelant, de sorte qu'elle sera confirmée. La renonciation à la révocation du sursis accordé lors de sa condamnation du ___ 2012 par le Ministère public reste acquise à l'appelant (art. 391 al. 2 CPP).</w:t>
      </w:r>
    </w:p>
    <w:p>
      <w:r>
        <w:rPr>
          <w:b/>
        </w:rPr>
        <w:t>E. 8</w:t>
      </w:r>
    </w:p>
    <w:p>
      <w:r>
        <w:t>Compte tenu de ce qui précède, l'appelant sera débouté de ses conclusions en indemnisation (art. 429 al. 1 let. c CPP). Par ailleurs, l'appelant étant au bénéfice de l'assistance judiciaire, aucune indemnité au sens de l'art. 436 al. 32 CPP ne peut lui être octroyée.</w:t>
      </w:r>
    </w:p>
    <w:p>
      <w:r>
        <w:rPr>
          <w:b/>
        </w:rPr>
        <w:t>E. 9</w:t>
      </w:r>
    </w:p>
    <w:p>
      <w:r>
        <w:t>Dans la mesure où les motifs ayant conduit le Tribunal correctionnel à prononcer par ordonnance séparée du 26 février 2016, le maintien de l'appelant en détention pour des motifs de sûretés sont, mutatis mutandis, toujours d'actualité, ce que l'appelant ne conteste d'ailleurs pas, cette mesure sera reconduite (ATF 139 IV 277 consid. 2.1 à 2.3).</w:t>
      </w:r>
    </w:p>
    <w:p>
      <w:r>
        <w:t>- 24/28 - P/7464/2015</w:t>
      </w:r>
    </w:p>
    <w:p>
      <w:r>
        <w:rPr>
          <w:b/>
        </w:rPr>
        <w:t>E. 10.1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t>Selon l’art. 426 al. 1 CPP, le prévenu supporte les frais de la procédure s’il est condamné. 10.2.1. L'appel de A______ ayant été partiellement admis, il supportera la moitié des frais de la procédure d'appel, comprenant un émolument de jugement de CHF 2'500.- (art. 14 al. 1 let. e du Règlement fixant le tarif des frais en matière pénale du 22 décembre 2010 [RTFMP ; E 4 10.03]), le solde étant laissé à la charge de l'Etat. 10.2.2. La condamnation de l'appelant à payer l'intégralité des frais de la procédure de première instance est injustifiée, vu l'acquittement du chef d'accusation de viol prononcé par la CPAR. Le jugement entrepris sera dès lors modifié et l'appelant condamné à payer les deux tiers des frais de la procédure de première instance, le solde étant laissé à la charge de l'Etat.</w:t>
      </w:r>
    </w:p>
    <w:p>
      <w:r>
        <w:rPr>
          <w:b/>
        </w:rPr>
        <w:t>E. 11.1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11.2.1.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pour chef d'étude (let. c). En cas d'assujettissement l'équivalent de la TVA est versé en sus.</w:t>
      </w:r>
    </w:p>
    <w:p>
      <w:r>
        <w:t>11.2.2.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- 25/28 - P/7464/2015</w:t>
      </w:r>
    </w:p>
    <w:p>
      <w:r>
        <w:t>11.2.3.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11.3.1. En l'espèce, l'activité de Me B______ en appel est en adéquation avec la nature, l'importance et la difficulté de la cause.</w:t>
      </w:r>
    </w:p>
    <w:p>
      <w:r>
        <w:t>Il convient d'y ajouter la durée de l'audience d'appel de deux heures, tenant compte du temps de déplacement, soit un total intermédiaire de CHF 3'100.- (soit 15 heures et 30 minutes à CHF 200.-/heure) auquel il faut ajouter le forfait pour l'activité diverse à 10%, soit CHF 310.-, compte tenu de l'activité déployée et indemnisée en première instance pour plus de 40 heures, et la TVA à 8%, soit CHF 272.80.</w:t>
      </w:r>
    </w:p>
    <w:p>
      <w:r>
        <w:t>Ainsi, l'indemnisation requise sera accordée à hauteur de CHF 3'682.80. 11.3.2. L'activité de Me D______ en appel est en adéquation avec la nature, l'importance et la difficulté de la cause.</w:t>
      </w:r>
    </w:p>
    <w:p>
      <w:r>
        <w:t>Il convient d'y ajouter la durée de l'audience d'appel de deux heures, tenant compte du temps de déplacement, soit un total intermédiaire de CHF 1'000.- (soit cinq heures à CHF 200.-/heure) auquel il faut ajouter le forfait pour l'activité diverse à 20%, soit CHF 200.-, étant précisé qu'en l'occurrence rien ne justifie de doubler ce forfait, et la TVA à 8%, soit CHF 96.-.</w:t>
      </w:r>
    </w:p>
    <w:p>
      <w:r>
        <w:t>Ainsi, l'indemnisation requise sera accordée à hauteur de CHF 1'296.-. * * * * *</w:t>
      </w:r>
    </w:p>
    <w:p>
      <w:r>
        <w:t>- 26/28 - P/7464/2015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