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AARP/288/2017 vom 15. Mai 2017</w:t>
      </w:r>
    </w:p>
    <w:p>
      <w:r>
        <w:t>GE Cour de justice, 2017-05-15, FR</w:t>
      </w:r>
    </w:p>
    <w:p>
      <w:r>
        <w:rPr>
          <w:b/>
        </w:rPr>
        <w:t xml:space="preserve">Quelle: </w:t>
      </w:r>
      <w:r>
        <w:t>https://mcp.opencaselaw.ch/entscheid/ge_gerichte_AARP_288_2017</w:t>
      </w:r>
    </w:p>
    <w:p>
      <w:r>
        <w:t>FR: GE_GERICHTE AARP/288/2017 du 15 mai 2017</w:t>
      </w:r>
    </w:p>
    <w:p>
      <w:r>
        <w:t>IT: GE_GERICHTE AARP/288/2017 del 15 maggio 2017</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consid. 3.3 et les références citées ; B. CORBOZ, in Commentaire de la LTF, 2009, n. 27 ad art. 107 de la loi sur le Tribunal fédéral du 17 juin 2005 [RS 173.110].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2.1</w:t>
      </w:r>
    </w:p>
    <w:p>
      <w:r>
        <w:t>A teneur de l'art. 115 al. 1 let. b LEtr, est puni d'une peine privative de liberté d'un an au plus ou d'une peine pécuniaire quiconque séjourne illégalement en Suisse, notamment après l'expiration de la durée du séjour non soumis à autorisation ou du séjour autorisé. En cas d'exécution immédiate du renvoi ou de l'expulsion, le juge peut renoncer à poursuivre l'étranger sorti ou entré illégalement, à le renvoyer devant le tribunal ou à lui infliger une peine (art. 115 al. 4 LEtr).</w:t>
      </w:r>
    </w:p>
    <w:p>
      <w:r>
        <w:t>La punissabilité du séjour irrégulier selon l'art. 115 al. 1 let b. LEtr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En effet, le principe de la faute suppose la liberté de pouvoir agir autrement (arrêt du Tribunal fédéral 6B_320/2013 du 29 août 2013 consid. 2.1. et les références).</w:t>
      </w:r>
    </w:p>
    <w:p>
      <w:r>
        <w:rPr>
          <w:b/>
        </w:rPr>
        <w:t>E. 2.2</w:t>
      </w:r>
    </w:p>
    <w:p>
      <w:r>
        <w:t>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w:t>
      </w:r>
    </w:p>
    <w:p>
      <w:r>
        <w:t>- 6/11 - P/20335/2014</w:t>
      </w:r>
    </w:p>
    <w:p>
      <w:r>
        <w:t>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w:t>
      </w:r>
    </w:p>
    <w:p>
      <w:r>
        <w:rPr>
          <w:b/>
        </w:rPr>
        <w:t>E. 2.3</w:t>
      </w:r>
    </w:p>
    <w:p>
      <w:r>
        <w:t>En l'espèce, la culpabilité de l'intimé est acquise, ayant été admise par le Tribunal fédéral (arrêt du Tribunal fédéral 6B_308/2016 du 15 mai 2017 consid. 2).</w:t>
      </w:r>
    </w:p>
    <w:p>
      <w:r>
        <w:rPr>
          <w:b/>
        </w:rPr>
        <w:t>E. 2.4</w:t>
      </w:r>
    </w:p>
    <w:p>
      <w:r>
        <w:t>L'acquittement de l'intimé par le jugement JTDP/863/2016 n'entre pas en considération dans la procédure traitée ici. En effet, le jugement du Tribunal de police du 31 août 2016, qui n'est pas motivé, est ultérieur à l'arrêt de la CPAR du 8 février 2016 et certainement dicté par ce dernier. L'intimé bénéficie ainsi de ce jugement, entré en force avant le changement de jurisprudence du Tribunal fédéral, mais ne peut prétendre en étendre la portée à d'autres procédures, le Tribunal fédéral ayant depuis lors jugé que sa situation n'empêchait pas une condamnation.</w:t>
      </w:r>
    </w:p>
    <w:p>
      <w:r>
        <w:rPr>
          <w:b/>
        </w:rPr>
        <w:t>E. 2.5</w:t>
      </w:r>
    </w:p>
    <w:p>
      <w:r>
        <w:t>Au vu de ce qui précède et conformément à l'arrêt du Tribunal fédéral, l'intimé doit être reconnu coupable de séjour illégal au sens de l'art. 115 al. 1 let. b LEtr pour les deux périodes pénales en cause, à savoir du 15 décembre 2013 au 17 octobre 2014 et du 1er décembre 2014 au 12 mars 2015.</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- 7/11 - P/20335/2014</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3.2</w:t>
      </w:r>
    </w:p>
    <w:p>
      <w:r>
        <w:t>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arrêt du Tribunal fédéral 6B_839/2015 du 26 août 2016 consid. 6.1).</w:t>
      </w:r>
    </w:p>
    <w:p>
      <w:r>
        <w:rPr>
          <w:b/>
        </w:rPr>
        <w:t>E. 3.3</w:t>
      </w:r>
    </w:p>
    <w:p>
      <w:r>
        <w:t>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w:t>
      </w:r>
    </w:p>
    <w:p>
      <w:r>
        <w:t>- 8/11 - P/20335/2014</w:t>
      </w:r>
    </w:p>
    <w:p>
      <w:r>
        <w:t>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rPr>
          <w:b/>
        </w:rPr>
        <w:t>E. 3.4</w:t>
      </w:r>
    </w:p>
    <w:p>
      <w:r>
        <w:t>En l'espèce, la faute de l'intimé n'est pas anodine, puisque, après avoir été arrêté et condamné par le Ministère public pour la première période pénale retenue, qui s'étend sur dix mois, celui-là n'a entrepris aucune démarche afin de retourner en Guinée et est resté en Suisse, d'où le prononcé d'une seconde ordonnance pénale portant sur une période de trois mois et demi. L'intimé a ainsi durablement agi au mépris de la législation sur les étrangers, sachant parfaitement ne pas être en droit de rester, suite à la décision du Secrétariat d'Etat aux migrations de refus d'entrer en matière sur sa demande d'asile, décision entrée en force le 11 avril 2012, et au rejet de sa seconde demande d'asile en février 2014 selon ses dires, soit bien avant son arrestation. Sa volonté délictuelle est partant bien avérée.</w:t>
      </w:r>
    </w:p>
    <w:p>
      <w:r>
        <w:t>La prise de conscience est mauvaise. L'intimé a d'abord soutenu qu'il ne pouvait rentrer en raison d'une situation de guerre, ce qui est contredit par le rejet de sa demande d'asile, puis a tiré prétexte de l'épidémie d'Ebola, alors même que la question ne s'est posée en ces termes qu'après la fin de la première période pénale. Il a contribué à l'échec de la procédure de renvoi et semble séjourner à ce jour en Suisse sans justifier avoir entrepris la moindre démarche en vue de son retour. Partant, son affirmation selon laquelle il souhaitait rentrer, ayant compris qu'il n'avait "pas de vie" en Suisse, paraît purement circonstancielle.</w:t>
      </w:r>
    </w:p>
    <w:p>
      <w:r>
        <w:t>Le premier juge a considéré que sa collaboration avait été bonne, point sur lequel il ne sera pas revenu, mais il a un antécédent portant sur la même infraction. Cette récidive montre ainsi que la première peine, assortie du sursis, n'a pas atteint le but escompté, et que le pronostic est pour le moins incertain.</w:t>
      </w:r>
    </w:p>
    <w:p>
      <w:r>
        <w:t>L'intimé a demandé une exemption de peine sans développer une argumentation sous l'angle de l'art. 52 CP. A toute bonne fin et eu égard aux considérations qui précèdent, il sera précisé qu'une exemption de peine ne saurait trouver application</w:t>
      </w:r>
    </w:p>
    <w:p>
      <w:r>
        <w:t>- 9/11 - P/20335/2014</w:t>
      </w:r>
    </w:p>
    <w:p>
      <w:r>
        <w:t>dans le cas d'espèce, la culpabilité de l'intimé, récidiviste, n'étant pas de peu d'importance ou moins grave que le cas typique. L'argumentation de l'intimé, selon laquelle une éventuelle peine privative de liberté de substitution pouvant être infligée en cas de non-paiement de la peine pécuniaire serait problématique, se heurte au fait que le Tribunal fédéral a retenu que, dans le cas d'espèce, le retour n'était pas entravé par une telle sanction, l'ayant déjà été par d'autres circonstances, dont le comportement de l'intéressé, de sorte qu'elle pouvait être prononcée. Or, le Tribunal fédéral n'ignore évidemment pas quelles seraient les conséquences d'un défaut de paiement des jours-amende.</w:t>
      </w:r>
    </w:p>
    <w:p>
      <w:r>
        <w:t>Compte tenu de la faute de l'intimé, les 70 jours-amende, sous déduction de 2 jours- amende, correspondant à deux jours de détention avant jugement, prononcés par le Tribunal de police sont tout à fait adéquats.</w:t>
      </w:r>
    </w:p>
    <w:p>
      <w:r>
        <w:rPr>
          <w:b/>
        </w:rPr>
        <w:t>E. 3.5</w:t>
      </w:r>
    </w:p>
    <w:p>
      <w:r>
        <w:t>Il faut également confirmer le montant du jour-amende arrêté par le Tribunal fédéral à CHF 10.-, correspondant au minimum jurisprudentiel et conforme à la situation précaire de l'intimé.</w:t>
      </w:r>
    </w:p>
    <w:p>
      <w:r>
        <w:rPr>
          <w:b/>
        </w:rPr>
        <w:t>E. 4.1</w:t>
      </w:r>
    </w:p>
    <w:p>
      <w:r>
        <w:t>En définitive, l'appel du Ministère public qui portait sur l'acquittement du chef d'infraction à la LStup est rejeté et le jugement confirmé de sorte que les frais de la procédure d'appel resteront à la charge de l'Etat (art. 428 al. 1 CPP)</w:t>
      </w:r>
    </w:p>
    <w:p>
      <w:r>
        <w:rPr>
          <w:b/>
        </w:rPr>
        <w:t>E. 4.2</w:t>
      </w:r>
    </w:p>
    <w:p>
      <w:r>
        <w:t>L'issue de la procédure d'appel ne commande pas de modification de la répartition des frais de première instance (art. 428 al. 3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w:t>
      </w:r>
    </w:p>
    <w:p>
      <w:r>
        <w:t>- 10/11 - P/20335/2014</w:t>
      </w:r>
    </w:p>
    <w:p>
      <w:r>
        <w:t>plaintes du Tribunal pénal fédéral BB.2013.127 du 4 décembre 2013 consid. 3/4.2-4.4) : chef d'étude CHF 200.- (let. c). En cas d'assujettissement, l'équivalent de la TVA est versé en sus.</w:t>
      </w:r>
    </w:p>
    <w:p>
      <w:r>
        <w:t>5.2.2.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l'espèce, l'état de frais produit par Me B______, défenseure d'office de l'intimé, est adéquat et conforme aux principes exposés, sous réserve des 20 minutes consacrées à l'étude de l'arrêt du Tribunal fédéral qui doivent être tenus pour relevant de l'activité devant cette juridiction, subsidiairement tombant sous le coup du forfait. L'indemnité sera ainsi arrêtée à CHF 129.60 correspondant à 30 minutes d'activité au tarif de CHF 200.-/heure, plus une majoration forfaitaire de 20% (CHF 20.-) et l'équivalent de la TVA au taux de 8% en CHF 9.60. Ce montant viendra s'ajouter à celui de l'indemnité pour la procédure devant la CPAR jusqu'au 8 février 2016, arrêté à CHF 520.- aux termes du précédent arrêt, annulé par le Tribunal fédéral pour d'autres motifs. * * * * *</w:t>
      </w:r>
    </w:p>
    <w:p>
      <w:r>
        <w:t>- 11/11 - P/20335/2014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