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AARP/288/2015 vom 14. April 2015</w:t>
      </w:r>
    </w:p>
    <w:p>
      <w:r>
        <w:t>GE Cour de justice, 2015-04-14, FR</w:t>
      </w:r>
    </w:p>
    <w:p>
      <w:r>
        <w:rPr>
          <w:b/>
        </w:rPr>
        <w:t xml:space="preserve">Quelle: </w:t>
      </w:r>
      <w:r>
        <w:t>https://mcp.opencaselaw.ch/entscheid/ge_gerichte_AARP_288_2015</w:t>
      </w:r>
    </w:p>
    <w:p>
      <w:r>
        <w:t>FR: GE_GERICHTE AARP/288/2015 du 14 avril 2015</w:t>
      </w:r>
    </w:p>
    <w:p>
      <w:r>
        <w:t>IT: GE_GERICHTE AARP/288/2015 del 14 aprile 2015</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et il en va de même de l'appel joint (art. 400 al. 3 let. b et 401 al. 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- 12/24 - P/5118/2014</w:t>
      </w:r>
    </w:p>
    <w:p>
      <w:r>
        <w:t>La Chambre limite son examen aux violations décrites dans l'acte d'appel (art. 404 al. 1 CPP), sauf en cas de décisions illégales ou inéquitables (art. 404 al. 2 CPP).</w:t>
      </w:r>
    </w:p>
    <w:p>
      <w:r>
        <w:rPr>
          <w:b/>
        </w:rPr>
        <w:t>E. 1.3</w:t>
      </w:r>
    </w:p>
    <w:p>
      <w:r>
        <w:t>Comme mentionné dans l'ordonnance préparatoire du 4 mars 2015, il sera donné acte à Me B______ de son acquiescement aux conclusions du Ministère public sur appel joint, s'agissant de l'indemnité qui lui est due, en sa qualité de défenseur d'office de l'appelant A______, pour la procédure préliminaire et de première instance.</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l'accusé démontre qu'à l'issue d'une appréciation exempte d'arbitraire de l'ensemble des preuves, le juge aurait dû éprouver des doutes sérieux et irréductibles sur sa culpabilité (ATF 120 Ia 31 consid. 2 p. 33 ss, ATF 124 IV 86 consid. 2a p. 87 ss).</w:t>
      </w:r>
    </w:p>
    <w:p>
      <w:r>
        <w:t>2.1.2 Aux termes de l'art. 129 CP, celui qui, sans scrupules, aura mis autrui en danger de mort imminent sera puni d'une peine privative de liberté de cinq ans au plus ou d'une peine pécuniaire. La notion de danger de mort imminent implique d'abord un danger concret, c'est-à- 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scrupules pour négliger sciemment d'en tenir compte. La notion d'imminence, qui n'est pas aisée à définir, implique en tout cas, outre la probabilité sérieuse de la réalisation du danger concret, un élément</w:t>
      </w:r>
    </w:p>
    <w:p>
      <w:r>
        <w:t>- 13/24 - P/5118/2014 d'immédiateté qui est défini moins par l'enchaînement chronologique des circonstances que par l'existence d'un lien de connexité direct et étroit entre le danger créé et le comportement de l'auteur (ATF 133 IV 1 consid. 5.1, 121 IV 67 consid. 2b/aa p. 70). Concrètement, le comportement visé par cette disposition se rapporte le plus fréquemment au fait de pointer une arme à feu chargée sur autrui, au fait d'étrangler autrui ou encore au fait de brandir une arme blanche à proximité d'organes vitaux, notamment à courte distance de la gorge (M. DUPUIS / B. GELLER / G. MONNIER / L. MOREILLON / C. PIGUET / C. BETTEX / D. STOLL (éds), Code pénal - Petit commentaire, Bâle 2012, n. 5 ad art. 129 et arrêt du Tribunal fédéral du 30 septembre 2005 6S.322/2005, consid. 1.2 et les autres arrêts cités). Du point de vue subjectif, pour que l'infraction de mise en danger de la vie d'autrui soit réalisée, il faut que l'auteur ait agi intentionnellement et que l'acte ait été commis sans scrupules. L'auteur doit avoir conscience du danger de mort imminent pour autrui et adopter volontairement un comportement qui le crée (ATF 121 IV 67 consid. 2d p. 75). Le dol éventuel ne suffit pas (arrêt 6B_251/2007 du 7 septembre 2007 consid. 2.1.1), l'auteur ne voulant pas, même à titre éventuel, la réalisation du risque (ATF 107 IV 163 consid. 3 p. 165). Un acte est commis sans scrupules lorsque, compte tenu des moyens utilisés, des mobiles et de l'état de l'auteur ainsi que des autres circonstances, il apparaît comme contraire aux principes généralement admis des bonnes mœurs et de la morale (ATF 114 IV 103 consid. 2a p. 108). L'absence de scrupules caractérise toute mise en danger dont les motifs doivent être moralement désapprouvés ; plus le danger connu de l'auteur est grand et moins ses mobiles méritent attention, plus l'absence de scrupules apparaît comme évidente (ATF 107 IV 163 consid. 3 p. 164 ; arrêt du Tribunal fédéral 6B_87/2013 du 13 mai 2013 consid. 3.2). 2.1.3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En vertu de l'art. 22 al. 1 CP, le juge peut atténuer la peine si l'exécution d'un crime ou d'un délit n'est pas poursuivie jusqu'à son terme ou que le résultat nécessaire à la consommation de l'infraction ne se produit pas ou ne pouvait pas se produire. 2.1.4 L'art. 123 ch. 1 CP punit d'une peine privative de liberté de trois ans au plus ou d'une peine pécuniaire celui qui, intentionnellement, aura fait subir à une personne une autre atteinte à l'intégrité corporelle ou à la santé que grave. Selon le ch. 2 de cette disposition, al. 1 de l'art. 123 CP, la poursuite aura lieu d'office si le délinquant a fait usage du poison, d'une arme ou d'un objet dangereux.</w:t>
      </w:r>
    </w:p>
    <w:p>
      <w:r>
        <w:t>- 14/24 - P/5118/2014 Correspondent à une arme, au sens de l'art. 7 al. 1 let. b et c OArm, les couteaux, dont la longueur totale en position ouverte mesure plus de 12 cm et dont la lame mesure plus de 5 cm. L'art. 18 ch. 1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du ch. 2 de cette disposition, l'auteur n'agit pas de manière coupable si le sacrifice du bien menacé ne pouvait être raisonnablement exigé de lui. 2.2.1 En l'espèce, le témoignage de F______ n'est aucunement déterminant, puisqu'elle a uniquement assisté de loin à une altercation violente et mouvementée, laquelle avait pris fin lorsqu'elle s'était approchée du véhicule où elle s'était déroulée, lui permettant alors de constater que l'appelant A______ se trouvait à l'intérieur de celui-ci, blessé et maintenu par D______, qui semblait tout aussi, voire plus choqué que lui. Même s'il est établi que l'intimé C______ était agité et révolté, les dires du témoin doivent être quelque peu relativisés lorsqu'elle fait état de l'extrême agressivité de ce dernier, l'intéressée s'étant trompée en indiquant dans un premier temps que celui-ci se trouvait du côté de la portière conducteur, qu'il était fortement alcoolisé et frappait l'appelant avec sa main droite et avait même tenté de l'extraire de la voiture, alors qu'il est constant que l'intimé et son père ont au contraire cherché à le maintenir à l'intérieur. Cela s'explique sans doute par le fait qu'elle se trouvait elle-même sous le coup de l'émotion après avoir assisté à une telle scène. Le témoin a enfin rapporté qu'il était reproché à l'appelant d'avoir tenté de subtiliser la voiture. Le récit de D______ est demeuré constant quant au fait que l'appelant était couché dans la voiture, en train de vider le contenu de la poche de la portière conducteur, après avoir enlevé le GPS du pare-brise où il l'avait lui-même installé en vue de son prochain départ. Des éléments objectifs corroborent sa version des faits, puisqu'un agenda et deux disques bleus ont été retrouvés sur le siège conducteur, alors qu'il apparaît exclu que ces objets aient pu être extraits de ladite portière au cours de la bagarre ou lors de l'intervention des secours, les dires de l'appelant A______ quant au fait que les disques bleus lui appartenaient et seraient tombés de son sac à dos paraissant des plus fantaisistes. Il est également établi que le GPS a été déplacé, même si le précité donne des explications différentes à ce sujet. Toujours selon D______, des papiers du véhicule avaient été sortis de la boîte-à-gants, ce qui ne peut être ni confirmé ni infirmé par les éléments du dossier, notamment par les photographies prises à l'intérieur de la voiture. Enfin, il est constant que l'intéressé s'en est pris à l'appelant en criant "au voleur" et qu'il est parti de l'idée, au moins dans un premier temps, que ce dernier cherchait à dérober sa voiture et non pas simplement des objets ou valeurs pouvant s'y trouver. Les déclarations de D______ apparaissent d'autant plus fiables que, contrairement à ce que soutient l'appelant, il n'a pas cherché à disculper son fils, admettant au contraire d'emblée que ce dernier</w:t>
      </w:r>
    </w:p>
    <w:p>
      <w:r>
        <w:t>- 15/24 - P/5118/2014 avait "poignardé" son adversaire et n'avoir jamais vu celui-ci en possession d'un couteau, ayant uniquement constaté la présence d'un tel objet sur le siège passager après que l'appelant eut été extrait du véhicule par les secouristes. Si réellement il s'était concerté avec son fils, il lui aurait été aisé de prétendre avoir vu l'appelant effectuer des gestes menaçant avec une lame de couteau. L'intimé C______ n'a pas non plus varié dans ses explications, en particulier quant au fait qu'il s'était emparé du couteau se trouvant à proximité immédiate et s'était précipité dans la rue après avoir entendu son père crier comme si on était en train de le tuer, s'apercevant alors qu'il se bagarrait avec un inconnu dans la voiture et surtout que celui-ci agitait, avec sa main gauche, une lame près de la tête et du cou de son père, l'amenant ainsi, sous l'effet de la panique, à lui asséner un coup de couteau à l'arrière de l'épaule droite, puis à lui porter d'autres coups avec son poing. Il n'a pas non plus cherché à minimiser ses agissements, ayant apparemment initialement expliqué aux policiers avoir donné plusieurs coups de couteau à l'appelant et n'ayant aucunement contesté avoir insulté et surtout tenu des propos extrêmement menaçants à son encontre. En revanche, comme l'a relevé le premier juge, l'appelant A______ n'a cessé de fournir des explications contradictoires, rendant sa version sur l'erreur alléguée de voiture d'autant moins crédible. Ainsi, ses dires ont fluctué sur la question de savoir si le dénommé H______ avait ou non garé son véhicule et au lieu où il l'aurait fait ou projeté de le faire, prétendant en dernier lieu qu'il souhaitait précisément se parquer dans l'emplacement où D______ aurait ensuite stationné sa propre voiture, alors qu'initialement, il avait déclaré que son ami s'était garé à quelques dizaines de mètres de là, soit au niveau du croisement avec la rue G______. Bien qu'ayant été mis en liberté provisoire, il n'a jamais fourni le moindre élément permettant d'identifier le conducteur de cette autre voiture grise, ayant dans un premier temps déclaré connaître son nom mais ne pas vouloir le communiquer, puis qu'il connaissait uniquement son prénom, pour finalement indiquer qu'il s'agissait d'un simple surnom que l'intéressé s'était donné pour préserver son anonymat, à l'instar, selon lui, de tous les toxicomanes fréquentant le Quai 9. L'appelant a, par ailleurs, admis qu'il n'y avait pas de GPS dans la voiture qu'il prétend avoir précédemment quittée, cela afin d'aller acheter de l'alcool, avant de se raviser, après avoir été confronté au fait que le refus de vente d'alcool après 21h n'était pas crédible au vu de l'heure d'appel à la police, expliquant alors avoir en fait acquis de la cocaïne. Il reconnait aussi qu'en toute logique, la voiture qu'il cherchait devait porter des plaques françaises, contrairement à celle de D______. Il a également indiqué que ce dernier avait dû le voir avec le GPS en main, avant d'affirmer qu'il était certain de ne plus détenir cet objet à son arrivée. De même, il soutient que l'intimé lui a donné deux coups de couteau, alors qu'à teneur du constat de lésions traumatiques, il n'en a reçu qu'un seul. L'appelant n'est pas non plus crédible lorsqu'il déclare être resté complètement immobile dans la voiture bien qu'étant roué de coups, ses dires n'étant pas compatibles avec ceux de D______ et de son fils, lesquels sont corroborés par le</w:t>
      </w:r>
    </w:p>
    <w:p>
      <w:r>
        <w:t>- 16/24 - P/5118/2014 constat de lésions traumatiques dont ce dernier a fait l'objet, ni même avec ceux du témoin qui a fait état d'une altercation mouvementée. Il ne l'est pas davantage lorsqu'il prétend avoir conservé une boulette de cocaïne dans sa bouche tout au long de l'agression au cours de laquelle il avait "cru mourir" et donc au risque de s'étouffer avec, notamment en cas de perte de connaissance, d'autant qu'il explique l'avoir avalée dès l'arrivée à la police, puis lorsqu'il se trouvait à l'hôpital et, enfin, lors de l'intervention sur place des secouristes. Enfin, il s'est présenté comme une victime dans l'affaire jugée par la Cour correctionnelle en 2002, alors qu'il résulte du jugement rendu par cette autorité qu'il était l'unique agresseur. Au vu de ce qui précède, il se justifie de privilégier les déclarations des autres protagonistes par rapport à celles faites par l'appelant. 2.2.2 Il convient en particulier de retenir que celui-ci s'est introduit dans la voiture du père de l'intimé, non pas par erreur, mais bien dans le but de voler des biens de valeur pouvant s'y trouver, à l'instar du GPS dont il s'est emparé, avant de commencer à fouiller à tout le moins la poche de la portière conducteur. L'appelant l'a d'ailleurs admis à demi-mot à plusieurs reprises en expliquant que l'idée de voler lui avait bien traversé l'esprit quand il s'était retrouvé dans le mauvais véhicule, s'empêtrant ensuite dans ses explications pour tenter d'éviter la seule réponse logique, situant nécessairement cet instant avant l'arrivée du détenteur de la voiture. S'il est certes entré dans la voiture par la portière passager, cela semble dû au fait qu'il s'agissait de celle située le long du trottoir, et le fait d'avoir ensuite refermé la portière peut parfaitement s'expliquer par un souci de discrétion. Enfin, à supposer qu'il ait effectivement fouillé la boîte à gants, comme indiqué par D______ au vu des documents qui en aurait été extraits, l'absence du profil ADN de l'appelant sur le bouton de cette boîte peut s'expliquer de différentes manières, étant déjà relevé que le seul fait pour une personne de toucher un objet ne permet pas de mettre systématiquement en évidence une trace ADN exploitable. L'appelant a pu appuyer sur le bouton en ayant recouvert son doigt avec, par exemple, la manche de sa jaquette ou en utilisant un objet pour ce faire. Une éventuelle trace a aussi pu être effacée par les personnes qui sont intervenues pour lui prodiguer les premiers soins lorsqu'il se trouvait encore dans l'habitacle du véhicule, l'un de ces secouristes ayant aussi pu toucher le bouton en cause et y apposer son propre ADN. Le jugement entrepris doit ainsi être confirmé en tant que l'appelant a été reconnu coupable de tentative de vol. 2.2.3 Il est établi que le multitool, comportant une lame dépliée d'environ 10 cm et appartenant à l'appelant, a été retrouvé par la police sur le siège passager de la voiture. En appel, l'intéressé a expliqué l'avoir utilisé peu de temps auparavant pour tenter de forcer l'ouverture d'une porte, qui pourrait être celle d'une voiture, et pouvait donc l'avoir encore en main lorsqu'il s'est introduit dans le véhicule de D______. Il déclare certes que son couteau se trouvait dans le sac qu'il portait dans le dos et qu'il en serait tombé au cours de la bagarre ou lors de l'intervention des</w:t>
      </w:r>
    </w:p>
    <w:p>
      <w:r>
        <w:t>- 17/24 - P/5118/2014 secouristes. Pour les motifs exposés par le Tribunal de police, auxquels la CPAR entend se référer, il apparaît peu probable que l'appelant portait encore ce sac dans le dos au cours de l'altercation, le fait qu'il soit ensanglanté pouvant aussi s'expliquer par le fait qu'il l'aurait posé à côté de lui sur le siège passager et que le sac aurait ensuite été posé sur l'autre siège par les secouristes pour faciliter leur intervention, à l'instar des vêtements de l'appelant qu'ils ont découpés. Quoi qu'il en soit, cette question n'est pas déterminante puisqu'il peut être tenu pour établi que le couteau ne se trouvait plus dans le sac à l'arrivée de l'intimé, étant encore observé que, selon l'appelant, le paquet de cigarettes se trouvait dans la même poche de son sac et qu'il serait tombé en même temps que le couteau et donc logiquement au même endroit, alors que le paquet a été retrouvé sur le siège conducteur. Il faut en effet retenir que si l'intimé a pu parler du couteau de l'appelant, c'est bien parce qu'il l'a vu lors de l'altercation. A cet égard, il convient de rappeler que l'intimé a été mis à l'écart dans une voiture de police avant même que ce dernier ne soit sorti du véhicule de son père, de sorte qu'il n'apparaît guère concevable qu'il aurait pu voir ce couteau tomber du sac à dos de l'appelant sur le siège passager où celui-ci se trouvait encore assis, comme le soutient l'intéressé. Le fait que D______ n'ait pas vu ce couteau lors des faits n'est pas déterminant vu l'agitation générale et l'exiguïté de l'habitacle de la voiture. Il en va de même en ce qui concerne le témoin F______, car, lorsqu'elle est arrivée près du véhicule, l'appelant avait déjà été blessé et s'était calmé. Ainsi, il sera retenu que, comme l'a expliqué l'intimé, il a vu l'appelant muni d'un couteau avec lequel il gesticulait dans l'habitacle exigu de la voiture, en effectuant notamment des gestes circulaires, la lame passant à proximité du cou et de la tête de son père, alors qu'il se battait avec ce dernier, tous deux étant assis sur le même siège à demi-couchés en direction de l'autre. Le comportement de l'appelant était concrètement de nature à mettre D______ en danger de mort imminent, la lame pouvant atteindre un organe vital, en particulier lui sectionner une des artères carotides. L'appelant ne pouvait qu'être conscient du risque de blesser ce dernier grièvement et même mortellement en adoptant un tel comportement, dans le seul but de s'enfuir à tout prix du véhicule dans lequel il avait été surpris en train de voler. Il a donc bien agi non seulement intentionnellement, mais aussi sans scrupules, n'hésitant pas à s'en prendre, cas échéant, à la vie d'autrui pour tenter de se soustraire à une poursuite pénale. L'appelant s'est donc bien rendu coupable de mise en danger de la vie d'autrui, le jugement attaqué devant aussi être confirmé sur ce point. Au vu de ce qui précède, les conclusions en indemnisation de l'appelant au sens de l'art. 429 CPP doivent être rejetées. 2.2.4 Il n'est pas contesté qu'en portant un coup de couteau à l'épaule droite de l'appelant, l'intimé a réalisé les éléments constitutifs de l'infraction à l'art. 123 ch. 2 CP. Toutefois, pour les motifs qui viennent d'être exposés, il n'a pas agi de manière coupable, l'ayant fait en état de nécessité excusable au sens de l'art. 18 al. 2 CP, à</w:t>
      </w:r>
    </w:p>
    <w:p>
      <w:r>
        <w:t>- 18/24 - P/5118/2014 savoir pour préserver son père d'un danger imminent pour son intégrité physique, voire sa vie. Comme il l'a exposé, l'intimé, en voyant la scène précitée, a eu la peur de sa vie, ce qui explique aussi son état de surexcitation subséquent. Il n'y a donc pas lieu de réformer le jugement sur ce point.</w:t>
      </w:r>
    </w:p>
    <w:p>
      <w:r>
        <w:rPr>
          <w:b/>
        </w:rPr>
        <w:t>E. 3</w:t>
      </w:r>
    </w:p>
    <w:p>
      <w:r>
        <w:t>3.1.1 Selon l'art. 47 al. 1 CP, le juge fixe la peine d'après la culpabilité de l'auteur, en tenant compte des antécédents et de la situation personnelle de ce dernier ainsi que de l'effet de la peine sur son avenir. La mesure de la culpabilité se voit quant à elle précisée à l'art. 47 al. 2 CP: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consid. 2.1). 3.1.2 En l'espèce, la faute de l'appelant est lourde, puisqu'il a agi au mépris de l'intégrité corporelle, voire de la vie d'une personne qu'il avait au préalable tenté de dépouiller. Ses mobiles relèvent au départ du seul appât du gain, mais il a ensuite agi sans aucun égard pour les risques imposés à autrui, en particulier à D______. Les deux infractions entrent en concours au sens de l'art. 49 al. 1 CP, ce qui justifie d'augmenter la peine de l'infraction la plus grave dans une juste proportion. L'effet atténuant de la tentative de vol doit aussi être pris en considération, même si elle ne relève pas du seul fait de l'intéressé. Aucune circonstance atténuante au sens de l'art. 48 CP n'est réalisée ni à juste titre plaidée. Selon l'expert psychiatre, l'appelant avait au moment des faits la capacité d'apprécier le caractère licite ou non de ses actes et sa responsabilité est pleine et entière. La collaboration du prévenu à la procédure a été très moyenne, puisqu'il a minimisé jusqu'en audience d'appel sa responsabilité dans les faits. Il a donné de nombreuses versions successives, même si, comme l'a relevé le premier juge, ces changements de versions ne sont peut-être pas tous délibérés au vu de son trouble de la personnalité, tel que décrit dans l'expertise psychiatrique. Sa prise de conscience semble quasi inexistante, absence qui s'est également exprimée dans son incapacité à respecter les mesures de substitution mises en place en sa faveur par le Ministère public. Il a de nombreux antécédents, dont certains sont spécifiques. La peine privative de liberté d'un an ferme qui lui a été infligée en première instance est adaptée à sa culpabilité et doit être confirmée, les conditions du sursis n'étant manifestement plus remplies, ce qui n'est d'ailleurs pas contesté.</w:t>
      </w:r>
    </w:p>
    <w:p>
      <w:r>
        <w:t>- 19/24 - P/5118/2014 3.2.1 L'art. 63 CP dispose que lorsque l'auteur souffre d'un grave trouble mental, est toxico-dépendant ou qu'il souffre d'une autre addiction, le juge peut ordonner un traitement ambulatoire si l'auteur a commis un acte punissable en relation avec son état et qu'il est à prévoir que ce traitement le détournera de nouvelles infractions. 3.2.2 Le traitement ambulatoire ordonné par le Tribunal de police est conforme à celui préconisé par l'expert et le prévenu s'y était déclaré favorable, de sorte que le jugement sera aussi confirmé sur ce point.</w:t>
      </w:r>
    </w:p>
    <w:p>
      <w:r>
        <w:rPr>
          <w:b/>
        </w:rPr>
        <w:t>E. 4</w:t>
      </w:r>
    </w:p>
    <w:p>
      <w:r>
        <w:t>L'appelant, qui succombe, supportera les frais de la procédure envers l'État (art. 428 CPP).</w:t>
      </w:r>
    </w:p>
    <w:p>
      <w:r>
        <w:rPr>
          <w:b/>
        </w:rPr>
        <w:t>E. 5</w:t>
      </w:r>
    </w:p>
    <w:p>
      <w:r>
        <w:t>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w:t>
      </w:r>
    </w:p>
    <w:p>
      <w:r>
        <w:t>- 20/24 - P/5118/2014 prévus par la disposition précitée (arrêt de la Cour des plaintes du Tribunal pénal fédéral, BB.2013.127 du 4 décembre 2013 consid. 3/4.2-4.4). 5.1.2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 juridique gratuit, ce qui ouvrirait la voie à l'appel, respectivement au recours, s'agissant de la taxation par l'autorité de première instance, la juridiction d'appel n'étant compétente, au sens de l'art. 135 al. 2 CPP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5.2.1 En l'espèce, la note d'honoraires présentée par Me B______ comporte 14 heures 15 minutes. Certains postes doivent toutefois en être retranchés pour être pris en considération au titre de l’indemnisation forfaitaire pour les activités diverses. Il en va en particulier ainsi des 15 minutes pour rédiger l'annonce d'appel, d'autant que celle-ci avait déjà été mentionnée au procès-verbal de première instance, et en principe également des deux périodes de 30 minutes consacrées à l'étude du jugement du Tribunal de police et à la rédaction de la déclaration d’appel, mais cette dernière sera néanmoins admise, compte tenu de la nécessité de motiver les réquisitions de preuves présentées. De manière plus générale, le temps consacré à</w:t>
      </w:r>
    </w:p>
    <w:p>
      <w:r>
        <w:t>- 21/24 - P/5118/2014 l'étude du dossier et à la préparation des débats d'appel est excessif pour un défenseur ayant été nommé dès l'ouverture de la procédure, de sorte qu'il convient d'imputer 1 heure 30 minutes sur les 11 heures 30 facturées à ce titre, tout en y ajoutant 2 heures pour la durée de l'audience d'appel. Ainsi, en définitive l'activité déployée sera admise à hauteur de 14 heures à CHF 125.-, soit CHF 1'750.-, auquel s'ajoute l'indemnisation forfaitaire de 10 %, compte tenu aussi de l'importance de l'activité facturée en première instance, soit CHF 175.-, sans TVA, puisque l'intéressée n'y est pas soumise, ce qui correspond à un total de CHF 1'925.-. 5.2.2 L'état de frais présenté par le défenseur d'office de l'intimé C______ ne souffre d'aucune autre critique et sera ainsi admis à due concurrence (0h30 à CHF 200.- et 9h45 à CHF 65.-, soit CHF 633.75, arrondi à CHF 635.-). Il convient d’y ajouter l'indemnisation forfaitaire de 10 %, compte tenu aussi de l'importance de l'activité facturée en première instance, soit CHF 73.50, ainsi que la TVA à hauteur de CHF 64.70, de sorte qu'une indemnité totale de CHF 873.20 sera versée à Me Yaël HAYAT. * * * * *</w:t>
      </w:r>
    </w:p>
    <w:p>
      <w:r>
        <w:t>- 22/24 - P/5118/2014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