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AARP/287/2015 vom 2. April 2015</w:t>
      </w:r>
    </w:p>
    <w:p>
      <w:r>
        <w:t>GE Cour de justice, 2015-04-02, FR</w:t>
      </w:r>
    </w:p>
    <w:p>
      <w:r>
        <w:rPr>
          <w:b/>
        </w:rPr>
        <w:t xml:space="preserve">Quelle: </w:t>
      </w:r>
      <w:r>
        <w:t>https://mcp.opencaselaw.ch/entscheid/ge_gerichte_AARP_287_2015</w:t>
      </w:r>
    </w:p>
    <w:p>
      <w:r>
        <w:t>FR: GE_GERICHTE AARP/287/2015 du 2 avril 2015</w:t>
      </w:r>
    </w:p>
    <w:p>
      <w:r>
        <w:t>IT: GE_GERICHTE AARP/287/2015 del 2 aprile 2015</w:t>
      </w:r>
    </w:p>
    <w:p>
      <w:pPr>
        <w:pStyle w:val="Heading2"/>
      </w:pPr>
      <w:r>
        <w:t>Erwägungen</w:t>
      </w:r>
    </w:p>
    <w:p>
      <w:r>
        <w:rPr>
          <w:b/>
        </w:rPr>
        <w:t>E. 1</w:t>
      </w:r>
    </w:p>
    <w:p>
      <w:r>
        <w:t>Les appels sont recevables pour avoir été interjetés et motivés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L’art. 111 CP réprime le comportement de celui qui aura intentionnellement tué une personne.</w:t>
      </w:r>
    </w:p>
    <w:p>
      <w:r>
        <w:t>L'assassinat (art. 112 CP) est une forme qualifiée d'homicide intentionnel, qui se distingue du meurtre ordinaire (art. 111 CP) par le fait que l'auteur a tué avec une absence particulière de scrupules. Cette dernière suppose une faute spécialement lourde et déduite exclusivement de la commission de l'acte.</w:t>
      </w:r>
    </w:p>
    <w:p>
      <w:r>
        <w:t>Pour caractériser la faute de l'assassin, la loi évoque le cas où les mobiles, le but ou la façon d'agir de l'auteur sont particulièrement odieux. Ainsi, la réflexion et la planification de l'acte peuvent constituer des éléments susceptibles de conduire à retenir une absence particulière de scrupules (arrêt du Tribunal fédéral 6B_596/2014 du 23 décembre 2014, consid. 1.2 et les références; G. STRATENWERTH / B. JENNY / F. BOMMER, Schweizerisches Strafrecht, Besonderer Teil I : Straftaten</w:t>
      </w:r>
    </w:p>
    <w:p>
      <w:r>
        <w:t>- 37/53 - P/12038/2011 gegen Individualinteressen, 7e éd., Berne 2010, n° 25 ad § 1). Par la froideur dans l'exécution et la maîtrise de soi, l'auteur manifestera également le plus complet mépris de la vie d'autrui (G. STRATENWERTH/G. JENNY/F. BOMMER, ibidem; M. DUPUIS / B. GELLER / G. MONNIER / L. MOREILLON / C. PIGUET / C. BETTEX / D. STOLL (éds), Code pénal - Petit commentaire, Bâle 2012, n° 25 ad art. 112 CP).</w:t>
      </w:r>
    </w:p>
    <w:p>
      <w:r>
        <w:t>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w:t>
      </w:r>
    </w:p>
    <w:p>
      <w:r>
        <w:t>Selon la jurisprudence, la souffrance résultant d'un comportement objectivement critiquable de la victime, conduit en général à exclure l'assassinat (ATF 118 IV 122 consid. 3a p. 127 et 3d p. 129). Le Tribunal fédéral a ainsi reconnu coupable de meurtre et non d’assassinat le pharmacien qui avait empoisonné son associé, au motif que celui-là éprouvait une souffrance obsédante née de l’accumulation d’humiliations objectivement graves que la victime lui avait fait subir. Dans l’arrêt 6B_158/2010 du 1er avril 2010, le Tribunal fédéral a retenu l’assassinat à l’égard d’un employé qui, après avoir reçu son congé avec effet immédiat pour des négligences professionnelles qui lui avaient été vainement signalées auparavant, avait quitté le bar dans lequel il travaillait puis était revenu sur place muni d’une arme et avait tiré sur sa patronne et la personne qui l’accompagnait. Pour le Tribunal fédéral, il s’agissait d’un acte de colère provoqué par le licenciement et le sentiment d’humiliation qui en était suivi. L’auteur avait réagi à l’offense subie par un acte de vengeance, éliminant son employeur, au mépris le plus complet de la vie humaine. Il avait en outre commis son acte à la manière d’une exécution, en agissant par surprise, dans l’espace exigu du bar et en présence de clients et d’autres employés, ce qui dénotait une absence complète de scrupules. Dans un arrêt 6B_596/2014 du 23 décembre 2014, le Tribunal fédéral a retenu la tentative d’assassinat à l’égard d’un homme qui avait tenté d’éliminer son associé en boutant le feu à sa maison. Même s’il était admis que l’auteur, de tempérament très influençable, avait pu éprouver une grande souffrance dans le contexte de la brutale dégradation des rapports d'amitié et de l'échec du partenariat dans l'exploitation de l’activité commerciale, il ne pouvait en faire grief à la victime, laquelle n’avait pas eu un comportement objectivement répréhensible à son égard, ni lui avait imposé de graves humiliations ou avait eu de quelque autre façon un comportement objectivement harcelant.</w:t>
      </w:r>
    </w:p>
    <w:p>
      <w:r>
        <w:t>- 38/53 - P/12038/2011</w:t>
      </w:r>
    </w:p>
    <w:p>
      <w:r>
        <w:rPr>
          <w:b/>
        </w:rPr>
        <w:t>E. 2.2</w:t>
      </w:r>
    </w:p>
    <w:p>
      <w:r>
        <w:t>et 6B_94/2012 du 19 avril 2012, consid. 2.2).</w:t>
      </w:r>
    </w:p>
    <w:p>
      <w:r>
        <w:t>C’est la prise de conscience révélée par les actes de repentir qui entrent en considération, les excuses présentées ou un bon comportement durant la procédure n’étant en eux-mêmes pas suffisants ; dans tous les cas, le juge doit tenter de cerner les motivations réelles de l’auteur du repentir (R. ROTH / L. MOREILLON (éd.), op. cit., n. 38 ad art. 48 CP).</w:t>
      </w:r>
    </w:p>
    <w:p>
      <w:r>
        <w:t>4.2.1. En l'espèce, les premiers juges n'ont à juste titre pas mis l'appelant au bénéfice de cette circonstance atténuante en relation avec l'assassinat d'F______. En effet, s'il a certes accompli des efforts méritoires pour dédommager la famille de la victime, notamment en vendant à son frère la maison qu’il possédait en Italie, après de</w:t>
      </w:r>
    </w:p>
    <w:p>
      <w:r>
        <w:t>- 45/53 - P/12038/2011 nombreuses démarches effectuées avec l'assistance de son avocat, la CPAR ne décèle toutefois pas de véritable prise de conscience de la part de l’appelant du caractère hautement répréhensible de ses actes, ni un changement d’état d’esprit sincère. On rappellera d'ailleurs qu'il avait déclaré, lors de son arrestation, avoir été "soulagé" d'avoir tué la victime et s'était apitoyé sur le fait qu'il serait séparé de son fils pendant longtemps. Bien qu’il ait fini par concéder, à l'audience d'appel, qu’il ne savait pas pourquoi il avait en définitive tué F______, l’appelant n’en continue pas moins, de façon paradoxale, à tenter de justifier ses actes comme la conséquence d’une situation conflictuelle objectivement imputable à la victime. En contestant en outre la qualification juridique d’assassinat, l’appelant remet en cause l’un des éléments les plus choquants dans la commission de l’homicide d’F______, soit l’élimination froide et préméditée d’un supérieur que l'on n'apprécie pas, pour des motifs égoïstes et futiles. Cette absence de prise de conscience est encore apparue lors des débats d’appel, lorsque l’appelant a déclaré qu’il n’avait jamais pensé tuer la victime, alors que le dossier établit le contraire, et a insisté sur les brimades que son employeur lui aurait fait subir, notamment en lien avec le déménagement de son service.</w:t>
      </w:r>
    </w:p>
    <w:p>
      <w:r>
        <w:t>4.2.2. Concernant les faits au préjudice d'H______ et I______, il est exact que l'appelant a spontanément parlé de son projet criminel à l'égard du trio formé par les deux prénommés et F______, lors de sa première audition par la police. Ces déclarations étaient toutefois davantage le reflet de l'état d'esprit dans lequel se trouvait A______ après son arrestation (il s'était senti soulagé), que l'expression de sa volonté de divulguer des faits inconnus des autorités. Elles procèdent ainsi plutôt d'une forme d'inattention. En tout état de cause, ces révélations ne sont pas suffisantes pour admettre la circonstance atténuante du repentir sincère, dans la mesure où l’appelant minimise la gravité de ces faits, dont il conteste toute pertinence au plan pénal, même sous l’angle des actes préparatoires, en plaidant son acquittement. Force est aussi de constater que l’appelant, qui avait clairement indiqué à la police, deux mois après les faits et en présence d’un avocat, qu’il avait décidé de tirer sur I______, F______ et H______, dans la mesure où il pouvait les trouver tous les trois en même temps, est largement revenu sur ses aveux par la suite, en déclarant devant le Tribunal criminel qu’il ne savait pas ce qu’il aurait fait s’il était tombé sur l’une des trois victimes et qu’il n’avait pas l’intention de les tuer.</w:t>
      </w:r>
    </w:p>
    <w:p>
      <w:r>
        <w:t>Le jugement entrepris sera ainsi réformé en tant qu'il a mis l'appelant au bénéfice de la circonstance atténuante du repentir sincère pour les deux tentatives d'assassinat et de lésions corporelles graves retenues et l'appel du Ministère public admis sur ce point.</w:t>
      </w:r>
    </w:p>
    <w:p>
      <w:r>
        <w:rPr>
          <w:b/>
        </w:rPr>
        <w:t>E. 3</w:t>
      </w:r>
    </w:p>
    <w:p>
      <w:r>
        <w:t>3.1.1. Le juge peut atténuer la peine si l'exécution d'un crime ou d'un délit n'est pas poursuivie jusqu'à son terme ou que le résultat nécessaire à la consommation de l'infraction ne se produit pas ou ne pouvait pas se produire (art. 22 al. 1 CP).</w:t>
      </w:r>
    </w:p>
    <w:p>
      <w:r>
        <w:t>Est notamment puni d'une peine privative de liberté de cinq ans au plus ou d'une peine pécuniaire quiconque prend, conformément à un plan, des dispositions concrètes d'ordre technique ou organisationnel, dont la nature et l'ampleur indiquent qu'il s'apprête à passer à l'exécution de meurtre, d'assassinat ou de lésions corporelles graves (art. 260bis al. 1 let. a-c CP). La tentative suppose que l'auteur réalise tous les éléments subjectifs de l'infraction et qu'il manifeste sa décision de la commettre, mais sans en réaliser tous les éléments objectifs (ATF 137 IV 113 consid. 1.4.2 ; 120 IV 199 consid. 3e). La délimitation entre les actes préparatoires, en principe non punissables sous réserve de l'art. 260bis CP, et le commencement d'exécution, constitutif d'une tentative inachevée punissable, est délicate. D'après la jurisprudence, il y a commencement d'exécution dès que l'auteur accomplit un acte qui représente, dans son esprit, la démarche ultime et décisive vers la réalisation de l'infraction, celle après laquelle il n'y aura en principe plus de retour en arrière, sauf apparition ou découverte de circonstances extérieures compliquant trop ou rendant impossible la poursuite de l'entreprise. On ne peut déterminer le début de la tentative qu'en se basant sur des critères à la fois objectifs et subjectifs. En effet, la question de savoir si un acte représente une tentative de commettre une infraction ne saurait être tranchée sur la base de seuls signes extérieurs; il importe de savoir ce que l'auteur avait l'intention de faire. Le seuil à partir duquel il y a tentative ne doit pas précéder de trop longtemps la réalisation proprement dite de l'infraction. En d'autres termes, le commencement direct de la réalisation de l'infraction exige des actes proches de l'infraction tant du point de vue du lieu que de celui du moment. Le seuil de la tentative est en tout cas franchi si l'auteur réalise déjà l'un des éléments objectifs de l'infraction (ATF 131 IV 100 consid. 7.2.1 ; arrêts du Tribunal fédéral 6B_101/2014 du 10 novembre 2014 consid. 1.2 et 6B_54/2011du 26 avril 2011 consid. 2.2.2).</w:t>
      </w:r>
    </w:p>
    <w:p>
      <w:r>
        <w:t>- 42/53 - P/12038/2011 Le fait que, subjectivement, l'auteur estime ne pas avoir franchi le point de non- retour n'est en soi pas déterminant, dès lors que l'auteur n'est pas juge de l'illégalité de ses actes (P. GRAVEN / B. STRÄULI, L’infraction pénale punissable, 2e éd., Berne 1995, p. 261). Somme toute, il s'agit d'établir un pronostic rétrospectif, en se plaçant à l'instant précédant celui où l'activité de l'auteur a pris fin et en se demandant si, à ce moment donné, il paraît hautement vraisemblable que l'auteur aurait mené son projet à terme (P. GRAVEN / B. STRÄULI, op. cit., 2e éd., Berne 1995, p. 263).</w:t>
      </w:r>
    </w:p>
    <w:p>
      <w:r>
        <w:t>3.1.2. Dans l'arrêt 6B_54/2011, le Tribunal fédéral a confirmé la tentative de contrainte retenue contre celui qui, pour obtenir le paiement d'une créance, s'était rendu au domicile de son débiteur, muni d'une batte de baseball, avec deux comparses, le projet n'ayant toutefois pas pu être mené à son terme car le débiteur était absent. Le prévenu avait ainsi commencé l'exécution de l'infraction, qu'il avait planifiée. En se rendant au domicile de son débiteur, il avait accompli l'acte décisif vers la réalisation de l'infraction. C'était uniquement en raison de l'absence du débiteur, donc d'une circonstance extérieure, que l'infraction n'avait pas été réalisée ou, du moins, n'avait pas abouti à une tentative achevée de contrainte (arrêts du Tribunal fédéral 6B_54/2011 et 6B_55/2011 du 26 avril 2011 consid. 3 respectivement 2.3) Dans l'ATF 131 IV 100, le Tribunal fédéral a confirmé la tentative d'actes sexuels avec un mineur commise par celui qui, après avoir chatté sur Internet avec sa victime sur un forum de discussion au sujet d'actes sexuels, lui a fixé rendez-vous dans un lieu public et s'y est rendu. Il ressortait de la procédure et des discussions entre les parties que l'auteur avait l'intention de procéder aux actes sexuels d'emblée, sans en discuter davantage avant de passer à l'acte. Dans ces circonstances, le fait de s'être trouvé au lieu du rendez-vous représentait bien dans l'esprit du prévenu la dernière étape avant l'exécution de l'infraction. (ATF 131 IV 100 consid. 8.2). 3.1.3. L'art. 122 CP punit celui qui, intentionnellement, aura blessé une personne de façon à mettre sa vie en danger, celui qui, intentionnellement, aura mutilé le corps d'une personne, un de ses membres ou un de ses organes importants ou causé à une personne une incapacité de travail, une infirmité ou une maladie mentale permanentes, ou aura défiguré une personne de façon grave et permanente, celui qui, intentionnellement, aura fait subir à une personne toute autre atteinte grave à l'intégrité corporelle ou à la santé physique ou mentale. Les lésions corporelles doivent être qualifiées de graves au sens de l'art. 122 CP lorsqu'elles entrent dans les hypothèses prévues par cette dernière disposition. Il convient toutefois de préciser que la notion de lésion grave est une notion juridique indéterminée sujette à interprétation, pour laquelle le juge jouit d'un certain pouvoir</w:t>
      </w:r>
    </w:p>
    <w:p>
      <w:r>
        <w:t>- 43/53 - P/12038/2011 d'appréciation (ATF 129 IV 1 consid. 3.2). Une lésion corporelle est notamment qualifiée de grave lorsqu'un organe important est mutilé. Tel est le cas lorsque la fonction fondamentale est gravement atteinte. Ainsi, une gêne certes durable, mais légère, ne suffit pas (ATF 129 IV 1 consid. 3.2). Sont notamment des membres ou des organes importants, au sens de l'art. 122 al. 2 CP, les extrémités (bras, mains, jambes, genoux, pieds, pénis [ATF 129 IV 1 consid. 3.2 = JdT 2006 IV 2]), les yeux, les organes internes (cœur, poumon, reins, etc. [question laissée ouverte s'agissant de la rate, ATF 109 IV 18 consid. 2 = JdT 1984 IV 30]; M. DUPUIS / B. GELLER / G. MONNIER / L. MOREILLON / C. PIGUET / C. BETTEX / D. STOLL (éds), op. cit., n°12 ad art. 122).</w:t>
      </w:r>
    </w:p>
    <w:p>
      <w:r>
        <w:t>3.2.1. En l'espèce, il est établi que l'appelant, le 4______ août 2011, s'est rendu, armé, sur plusieurs chantiers des G______ afin de trouver, notamment, ses subordonnés H______ et I______. Il s'est d'abord rendu au M______, puis à celui de L______ et ensuite au centre-ville, entre AH______ et la Place AI______, sur conseil du collègue P______, que l'appelant avait appelé, tout comme W______, pour connaître la position des deux hommes et s'assurer qu'ils n'étaient pas en vacances.</w:t>
      </w:r>
    </w:p>
    <w:p>
      <w:r>
        <w:t>L'appelant a effectué cette traque dès lors qu'il avait décidé de blesser par balles, voire de tuer, ses deux collègues au moyen du pistolet qu'il avait sur lui. Il a admis à la police qu'il voulait tirer une balle dans le genou d'H______, qui ne devait pas mourir du fait qu'il avait une fille en bas âge, et en prenant le risque de tuer en revanche I______ (et F______). La CPAR est persuadée que ces premières déclarations reflètent les réelles intentions de A______ et que les explications successives sur l'absence d'une véritable volonté de blesser les deux hommes sont de pure circonstance.</w:t>
      </w:r>
    </w:p>
    <w:p>
      <w:r>
        <w:t>Ce faisant, il a bien franchi la démarche ultime et décisive vers la réalisation de l'infraction, seule une circonstance extérieure ayant rendu impossible la poursuite de son entreprise, à savoir l'absence des deux hommes sur les chantiers visités. Le fait que l'appelant aurait pu encore changer d'avis, notamment en raison d'événements indépendants de sa volonté et rendant l'exécution de son plan trop difficile, ne suffit pas pour exclure la réalisation de la tentative, ce d'autant que les intentions de l'appelant ce jour-là à l'égard du trio F______, H______ et I______ se sont ensuite concrétisées par l'homicide d'F______, un peu plus tard dans la même matinée.</w:t>
      </w:r>
    </w:p>
    <w:p>
      <w:r>
        <w:t>3.2.2. La CPAR retient ainsi que l'appelant avait l'intention de s'en prendre à H______ au moyen d'une arme à feu en visant le genou. Comme l'ont retenu les premiers juges, l'appelant voulait ce faisant infliger à la victime des lésions graves et durables, puisqu'elles devaient être le substitut à un homicide, la vie d'H______ ne devant être épargnée qu'en raison du fait qu'il avait un enfant en bas âge. Une balle dans le genou, qui est une articulation importante selon la jurisprudence, devait à</w:t>
      </w:r>
    </w:p>
    <w:p>
      <w:r>
        <w:t>- 44/53 - P/12038/2011 l'évidence laisser des séquelles graves à la victime et probablement entraîner une incapacité partielle de se mouvoir.</w:t>
      </w:r>
    </w:p>
    <w:p>
      <w:r>
        <w:t>L'appelant sera ainsi reconnu coupable de tentative de lésions corporelles graves à l'égard d'H______.</w:t>
      </w:r>
    </w:p>
    <w:p>
      <w:r>
        <w:t>3.2.3. Si l'exécution de son plan était arrivée à son terme, l'appelant aurait été reconnu coupable d'assassinat à l'égard de I______, pour les mêmes motifs que ceux retenus pour qualifier l'homicide d'F______. On ajoutera d'ailleurs que l'appelant assumait une responsabilité de chef à l'égard de I______, lequel avait tenté de se faire pardonner sa dénonciation du mois de novembre 2009. Les deux hommes s'étaient d'ailleurs rapprochés par la suite et I______ s'était comporté de manière loyale, ainsi que l'atteste son SMS à l'appelant du 4 mai 2011. La volonté de l'appelant de le tuer n'en est dès lors encore moins compréhensible et paraît futile.</w:t>
      </w:r>
    </w:p>
    <w:p>
      <w:r>
        <w:t>Le verdict de culpabilité sera ainsi entièrement confirmé.</w:t>
      </w:r>
    </w:p>
    <w:p>
      <w:r>
        <w:rPr>
          <w:b/>
        </w:rPr>
        <w:t>E. 4.1</w:t>
      </w:r>
    </w:p>
    <w:p>
      <w:r>
        <w:t>L'art. 48 CP prévoit que le juge doit atténuer la peine lorsque l'une ou l'autre des circonstances évoquées dans cette disposition est réunie (R. ROTH / L. MOREILLON (éd.), Code pénal I : art. 1-100 CP, Bâle 2009, n° 5 ad art. 48 CP).</w:t>
      </w:r>
    </w:p>
    <w:p>
      <w:r>
        <w:t>Parmi celles-ci, figure le repentir sincère (art. 48 let. d CP). Le repentir sincère n'est réalisé que si l'auteur a adopté un comportement désintéressé et méritoire, qui constitue la preuve concrète d'un repentir sincère. L'auteur doit avoir agi de son propre mouvement dans un esprit de repentir, dont il doit avoir fait la preuve en tentant, au prix de sacrifices, de réparer le tort qu'il a causé. Celui qui ne consent à faire un effort particulier que sous la menace de la sanction à venir ne manifeste pas un repentir sincère, il s'inspire de considérations tactiques et ne mérite donc pas d'indulgence particulière (ATF 107 IV 98 consid. 1 p. 99; arrêts du Tribunal fédéral 6B_339/2014 du 27 novembre 2014 consid. 2.1, non publié in ATF 140 IV 145; 6B_591/2013 du 22 octobre 2014, consid. 6; 6B_84/2012 du 5 juillet 2012 consid.</w:t>
      </w:r>
    </w:p>
    <w:p>
      <w:r>
        <w:rPr>
          <w:b/>
        </w:rPr>
        <w:t>E. 5</w:t>
      </w:r>
    </w:p>
    <w:p>
      <w:r>
        <w:t>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w:t>
      </w:r>
    </w:p>
    <w:p>
      <w:r>
        <w:t>- 46/53 - P/12038/2011 mesure dans laquelle celui-ci aurait pu éviter la mise en danger ou la lésion, compte tenu de sa situation personnelle et des circonstances extérieures (al. 2).</w:t>
      </w:r>
    </w:p>
    <w:p>
      <w:r>
        <w:t>La gravité de la faute est le critère essentiel à prendre en considération dans la fixation de la peine et le juge doit l'évaluer en fonction de tous les éléments pertinents, notamment ceux qui ont trait à l'acte lui-même, à savoir le résultat de l'activité illicite, le mode d'exécution, l'intensité de la volonté délictuelle et les mobiles, et ceux qui concernent l'auteur, soit les antécédents (judiciaires et non judiciaires), la situation personnelle (état de santé, âge, obligations familiales, situation professionnelle, risque de récidive, etc.), la vulnérabilité face à la peine et le comportement après l'acte et au cours de la procédure pénale (ATF 127 IV 101, 134 IV 17 consid. 2.1).</w:t>
      </w:r>
    </w:p>
    <w:p>
      <w:r>
        <w:t>En règle générale, l'absence d'antécédents judiciaires ne justifie pas une réduction de la peine (ATF 136 IV 1).</w:t>
      </w:r>
    </w:p>
    <w:p>
      <w:r>
        <w:t>5.1.2. Selon l'art. 49 al. 1 CP, si, en raison d'un ou de plusieurs actes, l'auteur a rempli les conditions de plusieurs peines de même genre, le juge le condamne à la peine de l'infraction la plus grave qu'il augmente dans une juste proportion. Il ne peut toutefois excéder de plus de la moitié le maximum de la peine prévue pour cette infraction.</w:t>
      </w:r>
    </w:p>
    <w:p>
      <w:r>
        <w:t>5.1.3. En vertu de l'art. 22 al. 1 CP, le juge peut atténuer la peine en cas de tentative.</w:t>
      </w:r>
    </w:p>
    <w:p>
      <w:r>
        <w:t>L'assassinat est passible d'une peine privative de liberté à vie ou d’une peine privative de liberté de dix ans au moins et entre en l'espèce en concours, au sens de l'art. 49 CP, avec une tentative d'assassinat (art. 112 et 22 CP) et une tentative de lésions corporelles graves (art. 122 et 22 CP).</w:t>
      </w:r>
    </w:p>
    <w:p>
      <w:r>
        <w:rPr>
          <w:b/>
        </w:rPr>
        <w:t>E. 5.2</w:t>
      </w:r>
    </w:p>
    <w:p>
      <w:r>
        <w:t>En l'espèce, comme l'ont retenu les premiers juges, la faute de l’appelant est extrêmement grave. Il a préparé son plan criminel de manière méticuleuse, pendant plusieurs mois, en se procurant une arme, une moto et en organisant sa fuite, dans sa base de repli. Il a traqué H______, I______ et F______ sur plusieurs chantiers, dans la perspective de blesser gravement le premier et de tuer les deux autres, puis a exécuté le dernier nommé, en le surprenant dans son bureau, sans lui laisser aucune chance. Il a sacrifié gratuitement une vie humaine, animé par un sentiment de vengeance injustifié et pour des motifs objectivement futiles. Par son acte, il a engendré d’intenses souffrances à la famille de la victime. Sa liberté d’agir était entière et il pouvait à tout moment, tout au long de la préparation de son plan, y renoncer. Rien dans la situation personnelle de l’appelant ne permet de comprendre son comportement, étant rappelé qu'il était entouré d’une famille et d’un réseau social et médical, auquel il a soigneusement caché ses projets criminels. Nonobstant les regrets exprimés, sa prise de conscience s’agissant du caractère répréhensible de</w:t>
      </w:r>
    </w:p>
    <w:p>
      <w:r>
        <w:t>- 47/53 - P/12038/2011 ses actes est incomplète. Il rejette la faute sur son employeur et un encadrement défaillant, tentant ainsi de minimiser ses actes.</w:t>
      </w:r>
    </w:p>
    <w:p>
      <w:r>
        <w:t>Sa responsabilité est pleine et entière, à dire d’expert, et il y a concours entre plusieurs infractions passibles de peines très importantes, dont la peine à vie, même si l'ensemble des actes reprochés procèdent d'une même intention.</w:t>
      </w:r>
    </w:p>
    <w:p>
      <w:r>
        <w:t>A décharge, il sera tenu compte du fait que l’appelant a connu des événements de vie difficiles à partir de l’année 2008 et a fait face à des tensions au travail. Il a également souffert d’un épisode dépressif, selon l’expert. Il sera également pris en considération qu’il a spontanément dénoncé des faits inconnus des autorités pénales et fait des efforts pour dédommager ses victimes.</w:t>
      </w:r>
    </w:p>
    <w:p>
      <w:r>
        <w:t>Compte tenu de l'ensemble de ces éléments et du fait qu'aucune circonstance atténuante n'a été retenue par la CPAR, une peine privative de liberté de 15 ans sera prononcée. L'appel du Ministère public, qui avait requis le prononcé d'une peine privative de liberté de 17 ans, sera ainsi partiellement admis.</w:t>
      </w:r>
    </w:p>
    <w:p>
      <w:r>
        <w:rPr>
          <w:b/>
        </w:rPr>
        <w:t>E. 6</w:t>
      </w:r>
    </w:p>
    <w:p>
      <w:r>
        <w:t>6.1.1. Alors que l'art. 49 CO protège les biens de la personnalité, à savoir notamment la liberté, l'intégrité sexuelle, l'honneur, la sphère personnelle, la propriété immatérielle, l'art. 47 CO concerne, plus spécialement, les atteintes à la vie et à l'intégrité corporelle.</w:t>
      </w:r>
    </w:p>
    <w:p>
      <w:r>
        <w:t>En vertu de l'art. 47 CO, le juge peut, en cas de mort d'homme et en tenant compte de circonstances particulières, allouer à la famille une indemnité équitable à titre de réparation morale. Cette indemnité a pour but de compenser le préjudice que représente une atteinte au bien-être moral. Le principe d'une indemnisation du tort moral et l'ampleur de la réparation dépendent avant tout de la nature et de la gravité de l'atteinte, de l'intensité et de la durée des effets sur la personne atteinte, de l'importance de la faute du responsable, d'une éventuelle faute concomitante du lésé ainsi que de la possibilité d'adoucir de façon sensible, par le versement d'une somme d'argent, la douleur physique ou morale qui en résulte (ATF 132 II 117 consid. 2.2.2 p. 119 ; arrêt du Tribunal fédéral 6B_118/2009 du 20 décembre 2011 consid. 9.1 non publié aux ATF 138 I 97 ; arrêt du Tribunal fédéral 6B_1218/2013 du 3 juin 2014 consid. 3.1.1).</w:t>
      </w:r>
    </w:p>
    <w:p>
      <w:r>
        <w:t>6.1.2. En cas de décès, le juge doit prendre en compte le lien de parenté entre la victime et le défunt pour fixer le montant de base. La perte d'un conjoint est ainsi généralement considérée comme la souffrance la plus grave, suivie de la mort d'un enfant et de celle d'un père ou d'une mère. Le juge adapte ensuite le montant de base au regard de toutes les circonstances particulières du cas d'espèce. Il prend en compte avant tout l'intensité des relations que les proches entretenaient avec le défunt et le caractère étroit et harmonieux de ses dernières. Outre l'intensité des relations, la</w:t>
      </w:r>
    </w:p>
    <w:p>
      <w:r>
        <w:t>- 48/53 - P/12038/2011 pratique retient notamment comme autres circonstances à prendre en compte l'âge du défunt et de ceux qui lui survivent, le fait que le lésé a assisté à la mort, les souffrances endurées par le défunt avant son décès, le fait que ce dernier laisse les siens dans une situation financière sûre, le comportement vil de l'auteur ou au contraire, la souffrance de celui-ci.</w:t>
      </w:r>
    </w:p>
    <w:p>
      <w:r>
        <w:t>6.1.3.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Le juge en proportionnera le montant à la gravité de l'atteinte subie et évitera que la somme accordée n'apparaisse dérisoire à la victime ; s'il s'inspire de certains précédents, il veillera à les adapter aux circonstances actuelles pour tenir compte de la dépréciation de la monnaie (ATF 125 III 269 consid. 2a p. 273 ; ATF 118 II 410 consid. 2 p. 413 ; arrêt du Tribunal fédéral 6S.470/2002 du 5 mai 2003 consid. 2.1). De 2000 à 2003, le montant de base du tort moral accordé suite au décès d'un époux a oscillé entre CHF 30'000.- et CHF 50'000.-. (F. WERRO, La responsabilité civile, Berne 2011, p. 386 et 387).</w:t>
      </w:r>
    </w:p>
    <w:p>
      <w:r>
        <w:t>A titre d'exemple, dans un arrêt AARP/575/2014 du 4 décembre 2014, la CPAR a alloué à l'épouse d'un homme tué par balles par le compagnon de sa fille une somme de CHF 60'000.-. Dans son appréciation, elle a tenu compte notamment de la durée du mariage, et des circonstances de l'homicide, l'époux ayant été abattu devant le domicile conjugal, sous les yeux de sa femme, qui l'avait vu gisant à ses pieds, baignant dans son sang.</w:t>
      </w:r>
    </w:p>
    <w:p>
      <w:r>
        <w:rPr>
          <w:b/>
        </w:rPr>
        <w:t>E. 6.2</w:t>
      </w:r>
    </w:p>
    <w:p>
      <w:r>
        <w:t>En l'espèce, C______ a perdu son époux, père de ses deux enfants, avec lequel elle entretenait depuis de très nombreuses années un rapport harmonieux et très proche. Le couple avait de nombreux projets, notamment au moment de leur retraite, lorsqu'ils auraient eu plus de temps à passer ensemble. Les circonstances dans lesquelles son mari a été tué et les souffrances endurées par lui dans l'heure qui a précédé la mort ont aussi été prises en considération par les premiers juges. Le chagrin de la plaignante est amplifié par l’incompréhension que son mari, qui était un homme bon et apprécié de tous, ait pu être tué par un employé qu’il avait soutenu. Sa souffrance est apparue particulièrement importante.</w:t>
      </w:r>
    </w:p>
    <w:p>
      <w:r>
        <w:t>Les enfants C______, D______ et E______ ont perdu le "père que tout le monde aurait aimé avoir" et auquel ils étaient très attachés et ont été confrontés aux souffrances de leur mère. Ils ont aussi dû faire face aux difficultés de la procédure pénale et pris connaissance des déclarations de certains témoins particulièrement blessantes à l'égard de la victime. Leur vie a été bouleversée par ce drame.</w:t>
      </w:r>
    </w:p>
    <w:p>
      <w:r>
        <w:t>- 49/53 - P/12038/2011</w:t>
      </w:r>
    </w:p>
    <w:p>
      <w:r>
        <w:t>La CPAR se réfère pour le surplus aux considérants du jugement entrepris et confirme les montants alloués par les premiers juges, de CHF 60'000.- à l’épouse et de CHF 40'000.- pour chacun des enfants, lesquels tiennent dûment compte de ces circonstances et sont conformes à la pratique jurisprudentielle. L'octroi d'indemnités supérieures ne se justifie pas et l'appel des parties plaignantes sera par conséquent rejeté.</w:t>
      </w:r>
    </w:p>
    <w:p>
      <w:r>
        <w:rPr>
          <w:b/>
        </w:rPr>
        <w:t>E. 7</w:t>
      </w:r>
    </w:p>
    <w:p>
      <w:r>
        <w:t>A______ ayant été mis au bénéfice d'une exécution anticipée de sa peine, il n'y a pas lieu de prononcer son maintien en détention pour motifs de sûreté.</w:t>
      </w:r>
    </w:p>
    <w:p>
      <w:r>
        <w:rPr>
          <w:b/>
        </w:rPr>
        <w:t>E. 8.1</w:t>
      </w:r>
    </w:p>
    <w:p>
      <w:r>
        <w:t>L'appelant A______, qui succombe intégralement dans ses conclusions, sera condamné aux trois-quarts des frais de la procédure d'appel (art. 428 CPP). Il sera en revanche renoncé à faire supporter aux parties plaignantes le solde de ces frais.</w:t>
      </w:r>
    </w:p>
    <w:p>
      <w:r>
        <w:rPr>
          <w:b/>
        </w:rPr>
        <w:t>E. 8.2</w:t>
      </w:r>
    </w:p>
    <w:p>
      <w:r>
        <w:t>En tant que les parties plaignantes obtiennent gain de cause sur l'essentiel, à savoir la confirmation du verdict de culpabilité, mais qu'elles succombent s'agissant de leurs conclusions tendant à une majoration des indemnités pour tort moral fixées par les premiers juges, A______ sera condamné à leur payer les trois-quarts des frais d'avocat qu'elles ont consenti pour la procédure d'appel.</w:t>
      </w:r>
    </w:p>
    <w:p>
      <w:r>
        <w:t>A cet égard, la note d'honoraires de leur conseil comprend 17 heures à CHF 400.- de l'heure, pour la préparation de l'audience, les entretiens et les différents courriers et téléphones, ce qui n'apparaît pas critiquable. Il convient d'y ajouter 9h30 correspondant à la durée des débats d'appel, y compris la lecture du dispositif, soit un total de 26h30 à CHF 400.-, correspondant à une indemnité de CHF 10'600.-. L'activité du conseil des parties plaignantes se monte ainsi à CHF 11'650.-, TVA de 8% et frais de CHF 200.- compris, dont les trois-quarts seront mis à la charge de A______, soit CHF 8'586.-.</w:t>
      </w:r>
    </w:p>
    <w:p>
      <w:r>
        <w:rPr>
          <w:b/>
        </w:rPr>
        <w:t>E. 9</w:t>
      </w:r>
    </w:p>
    <w:p>
      <w:r>
        <w:t>9.1.1. 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w:t>
      </w:r>
    </w:p>
    <w:p>
      <w:r>
        <w:t>Aux termes de l'art. 16 al. 1 RAJ, l'indemnité due à l'avocat et au défenseur d'office en matière pénale est calculée selon le tarif horaire suivant, débours de l'étude inclus : avocat stagiaire CHF 65.- (let. a) ; collaborateur CHF 125.- (let. b) ; chef d'étude CHF 200.- (let. c). La TVA est versée en sus.</w:t>
      </w:r>
    </w:p>
    <w:p>
      <w:r>
        <w:t>Selon la pratique constante de la CPAR, qui s'inspire des "Instructions relatives à l'établissement de l'état de frais" et de l'"Etat de frais standard – Mode d'emploi et</w:t>
      </w:r>
    </w:p>
    <w:p>
      <w:r>
        <w:t>- 50/53 - P/12038/2011 modèle" émis en 2002 et 2004 par le service de l'assistance juridique, autrefois chargé de la taxation,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w:t>
      </w:r>
    </w:p>
    <w:p>
      <w:r>
        <w:t>9.1.2. Les frais imputables à la défense d'office étant des débours (art. 422 al. 2 let. a CPP) qui constituent des frais de procédure (art. 422 al. 1 CPP), ils doivent, conformément à l'art. 421 al. 1 CPP, être fixés par l'autorité pénale dans la décision finale au plus tard (décision de la Cour des plaintes du Tribunal pénal fédéral du 6 novembre 2014, n° de dossier : BB.2014.26 + BB.2014.136-137, consid. 3.1). A teneur des considérants de cet arrêt, il convient de tenter de satisfaire, dans la mesure du possible, aux principes posés par la jurisprudence du Tribunal fédéral publiée aux ATF 139 IV 199 consid. 5.1 selon laquelle, à chaque étape de la procédure, la juridiction saisie du fond doit se prononcer sur l'indemnisation du défenseur d'office ou du conseil juridique gratuit.</w:t>
      </w:r>
    </w:p>
    <w:p>
      <w:r>
        <w:t>Au regard de ce qui précède, la CPAR n'est compétente, au sens de l'art. 135 al. 2 CPP, que pour statuer sur l'activité postérieure à la procédure de première instance, qui s'est terminée par le jugement du 26 septembre 2014.</w:t>
      </w:r>
    </w:p>
    <w:p>
      <w:r>
        <w:rPr>
          <w:b/>
        </w:rPr>
        <w:t>E. 9.2</w:t>
      </w:r>
    </w:p>
    <w:p>
      <w:r>
        <w:t>En l'espèce, l'état de frais de Me B______, pour l'activité postérieure au 26 septembre 2014, est composé de 21h30 d'activité de chef d'étude, soit 6h pour les visites à Champ-Dollon entre le 1er novembre 2014 et le 25 mars 2015, 6h pour la préparation des débats d'appel, auxquels s'ajoutent 9h30 correspondant à la durée de l'audience devant la CPAR, lecture du dispositif comprise. L'état de frais mentionne également trois visites à la prison par une stagiaire les 1er octobre et 22 décembre 2014 ainsi que 20 mars 2015, pour un total de 1h25.</w:t>
      </w:r>
    </w:p>
    <w:p>
      <w:r>
        <w:t>Cette activité est en adéquation avec la nature, l'importance et la difficulté de la cause. Par conséquent, l'état de frais du conseil de l'appelant sera admis intégralement, ce qui correspond à une indemnité, arrondie, de CHF 4'400.- (21h30 à CHF 200.- et 1h25 à CHF 65.-). Il convient d'ajouter à ce montant l'indemnisation forfaitaire de 10%, fixée en tenant compte de l’ensemble de l’activité déployée par le conseil durant l’instruction préliminaire et la procédure de première instance, qui dépasse 30 heures, soit CHF 440.-, et la TVA de 8%, pour un total de CHF 5'227.-. * * * * *</w:t>
      </w:r>
    </w:p>
    <w:p>
      <w:r>
        <w:t>- 51/53 - P/12038/2011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