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AARP/286/2019 vom 26. August 2019</w:t>
      </w:r>
    </w:p>
    <w:p>
      <w:r>
        <w:t>GE Cour de justice, 2019-08-26, FR</w:t>
      </w:r>
    </w:p>
    <w:p>
      <w:r>
        <w:rPr>
          <w:b/>
        </w:rPr>
        <w:t xml:space="preserve">Quelle: </w:t>
      </w:r>
      <w:r>
        <w:t>https://mcp.opencaselaw.ch/entscheid/ge_gerichte_AARP_286_2019</w:t>
      </w:r>
    </w:p>
    <w:p>
      <w:r>
        <w:t>FR: GE_GERICHTE AARP/286/2019 du 26 août 2019</w:t>
      </w:r>
    </w:p>
    <w:p>
      <w:r>
        <w:t>IT: GE_GERICHTE AARP/286/2019 del 26 agosto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w:t>
      </w:r>
    </w:p>
    <w:p>
      <w:r>
        <w:t>Le juge du fait dispose d'un large pouvoir dans l'appréciation des preuves (ATF 120 Ia 31 consid. 4b). Il forge sa conviction sur la base d'un ensemble d'éléments ou d'indices convergents. Un ou plusieurs arguments corroboratifs peuvent demeurer fragiles si la solution retenue peut être justifiée de façon soutenable par un ou</w:t>
      </w:r>
    </w:p>
    <w:p>
      <w:r>
        <w:t>- 8/22 - P/8701/2017 plusieurs arguments de nature à emporter la conviction (ATF 129 I 8 consid. 2.1 ; arrêts du Tribunal fédéral 6B_324/2017 du 8 mars 2018 consid. 1.1 ; 6B_1183/2016 du 24 août 2017 consid. 1.1 ; 6B_445/2016 du 5 juillet 2017 consid. 5.1). 2.1.2. Le principe in dubio pro reo susmentionné (art. 10 al. 3 CPP), concerne tant le fardeau de la preuve que l'appréciation des preuves au sens large (ATF 144 IV 345 ; ATF 127 I 28 consid. 2a).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L'absence de doute à l'issue de l'appréciation des preuves exclut la violation de la présomption d'innocence en tant que règle sur le fardeau de la preuve (ATF 144 IV 345 consid. 2.2).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 ; ATF 138 V 74 consid. 7 ; ATF 127 I 38 consid. 2a ; ATF 124 IV 86 consid. 2a ; arrêts du Tribunal fédéral 6B_634/2018 du 22 août 2018 consid. 2.1 ; 6B_1306/2017 du 17 mai 2018 consid. 2.1.1).</w:t>
      </w:r>
    </w:p>
    <w:p>
      <w:r>
        <w:rPr>
          <w:b/>
        </w:rPr>
        <w:t>E. 2.2</w:t>
      </w:r>
    </w:p>
    <w:p>
      <w:r>
        <w:t>L'art. 137 CP sanctionne celui qui, pour se procurer ou procurer à un tiers un enrichissement illégitime, se sera approprié une chose mobilière appartenant à autrui, en tant que les conditions prévues aux art. 138 à 140 ne seront pas réalisées (ch. 1). Si l'auteur a trouvé la chose ou si celle-ci est tombée en son pouvoir indépendamment de sa volonté, s'il a agi sans dessein d'enrichissement ou si l'acte a été commis au préjudice des proches ou des familiers, l'infraction ne sera poursuivie que sur plainte (ch. 2). Cette disposition présuppose notamment l'appropriation d'une chose mobilière appartenant à autrui, ainsi qu'un dessein d'enrichissement illégitime de la part de l'auteur (B. CORBOZ, Les infractions en droit suisse, volume I, 3ème éd., Berne</w:t>
      </w:r>
    </w:p>
    <w:p>
      <w:r>
        <w:t>- 9/22 - P/8701/2017 2010, n. 9 ss ad art. 137 CP).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 consid. 1c ; ATF 118 IV 148 consid. 2a). Il n'y a pas d'appropriation si d'emblée l'auteur veut rendre la chose intacte après un acte d'utilisation. Elle intervient cependant sans droit lorsque l'auteur ne peut la justifier par une prétention qui lui soit reconnue par l'ordre juridique (arrêts du Tribunal fédéral 6B_1043/2015 du 9 décembre 2015 consid. 4.2.1 et 6B_395/2015 du 25 novembre 2015 consid. 2.2). Sur le plan subjectif, l'auteur doit avoir agi intentionnellement et dans un dessein d'enrichissement illégitime. L'enrichissement résulte en principe de la valeur intrinsèque de l'objet de l'infraction. Il peut également être lié à sa valeur d'aliénation ou d'usage ou même, si l'objet n'a pas de valeur propre, dans la faculté d'en tirer profit d'une façon ou d'une autre (ATF 111 IV 74 consid. 1 ; M. DUPUIS / L. MOREILLON / C. PIGUET / S. BERGER / M. MAZOU / V. RODIGARI (éds), Code pénal - Petit commentaire, 2ème éd., Bâle 2017, n. 25 ad Rem. prél. aux art. 137 ss).</w:t>
      </w:r>
    </w:p>
    <w:p>
      <w:r>
        <w:rPr>
          <w:b/>
        </w:rPr>
        <w:t>E. 2.3</w:t>
      </w:r>
    </w:p>
    <w:p>
      <w:r>
        <w:t>D'après l'art. 252 CP, sera puni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(arrêt du Tribunal fédéral 6B_1169/2017 du 15 juin 2018 consid. 1.4.1). L'infraction est intentionnelle. En outre, l'auteur doit agir dans le dessein d'améliorer sa situation ou celle d'autrui. Interprété de façon très large, il vise pratiquement toutes les situations, à moins que l'auteur n'ait agi sans but raisonnable ou pour nuire à autrui (arrêts du Tribunal fédéral 6B_1169/2017 du 15 juin 2018 consid. 1.4.1 ; 6B_619/2012 du 18 décembre 2012 consid. 1.2.1 et la référence).</w:t>
      </w:r>
    </w:p>
    <w:p>
      <w:r>
        <w:rPr>
          <w:b/>
        </w:rPr>
        <w:t>E. 2.4</w:t>
      </w:r>
    </w:p>
    <w:p>
      <w:r>
        <w:t>L'art. 146 CP réprime le comportement de celui qui, dans le dessein de se procurer ou de procurer à un tiers un enrichissement illégitime, aura astucieusement induit en erreur une personne et l'aura de la sorte déterminée à des actes préjudiciables à ses intérêts pécuniaires ou à ceux d'un tiers.</w:t>
      </w:r>
    </w:p>
    <w:p>
      <w:r>
        <w:t>- 10/22 - P/8701/2017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2.4.1</w:t>
      </w:r>
    </w:p>
    <w:p>
      <w:r>
        <w:t>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et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 dire par ses paroles ou par ses actes, il ait conforté la dupe dans son erreur ; cette hypothèse se distingue des deux précédentes en ce sens que l'erreur est préexistante (arrêts du Tribunal fédéral 6B_817/2018 du 23 octobre 2018 consid. 2.3.1 ; 6B_446/2018 du 17 juillet 2018 consid. 2.1 ; 6B_136/2017 du 17 novembre 2017 consid. 3.1 ; 6S_18/2007 du 2 mars 2007 consid. 2.1.1 et 6S_380/2001 du 13 novembre 2001 consid. 2b/aa non publié in ATF 128 IV 255 et les références). 2.4.2.1. Pour qu'il y ait escroquerie, une simple tromperie ne suffit cependant pas ; il faut qu'elle soit astucieuse.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 ATF 133 IV 256 consid. 4.4.3 ; ATF 128 IV 18 consid. 3a ; arrêts du Tribunal fédéral 6B_944/2016 du 29 août 2017 consid. 2.2 ; 6B_473/2016 du 22 juin 2017 consid. 2.1 et les références). Il y a notamment astuce lorsque l'auteur recourt à une mise en scène comportant des documents ou des actes ou à un échafaudage de mensonges qui se recoupent de façon si raffinée que même une victime critique se laisserait tromper. Il y a manœuvre frauduleuse, par exemple, si l'auteur emploie un document faux ou fait intervenir, à</w:t>
      </w:r>
    </w:p>
    <w:p>
      <w:r>
        <w:t>- 11/22 - P/8701/2017 l'appui de sa tromperie, un tiers participant ou manipulé (ATF 135 IV 76 consid. 5.2 ; ATF 122 IV 197 consid. 3d). 2.4.2.2.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et les arrêts cités). L'astuce n'est exclue que si la dupe n'a pas procédé aux vérifications élémentaires que l'on pouvait attendre d'elle au vu des circonstances. Une coresponsabilité de la dupe n'exclut l'astuce que dans des cas exceptionnels (ATF 142 IV 153 consid. 2.2.2 ; ATF 135 IV 76 consid. 5.2 ; ATF 128 IV 18 consid. 3a ; arrêts du Tribunal fédéral 6B_99/2015 du 27 novembre 2015 consid. 3.3 ; 6B_1196/2014 du 4 novembre 2015 consid. 3.1). Même un degré de naïveté important de la part de la dupe ne conduit pas en tous les cas à l'acquittement du prévenu (ATF 142 IV 153 consid. 2.2.2). 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(ATF 128 IV 18 consid. 3a ; arrêts du Tribunal fédéral 6B_473/2016 du 22 juin 2017 consid. 2.1 et les références ; 6B_139/2016 du 21 novembre 2016 consid. 3.1).</w:t>
      </w:r>
    </w:p>
    <w:p>
      <w:r>
        <w:rPr>
          <w:b/>
        </w:rPr>
        <w:t>E. 2.4.3</w:t>
      </w:r>
    </w:p>
    <w:p>
      <w:r>
        <w:t>Enfin, pour que le crime d'escroquerie soit consommé, l'erreur dans laquelle la tromperie astucieuse a mis ou conforté la dupe doit avoir déterminé celle-ci à accomplir un acte préjudiciable à ses intérêts pécuniaires ou à ceux d'un tiers. L'escroquerie ne sera consommée que s'il y a un dommage (arrêt du Tribunal fédéral 6B_1141/2017 du 7 juin 2018 consid. 1.2.1) ; il n'est pas nécessaire que l'acte de la dupe cause un dommage définitif ; un préjudice temporaire ou provisoire suffit (ATF 122 II 422 consid. 3b/aa). Au demeurant, le dommage ne suppose pas toujours la perte, sans contrepartie suffisante, d'un bien ; une mise en danger constitue déjà un dommage si elle entraîne une diminution de valeur du point de vue économique (arrêt du Tribunal fédéral 6B_530/2008 du 8 janvier 2009 consid 3.3 avec référence aux ATF 122 IV 279 consid. 2a et 121 IV 104 consid. 2c). Lorsque la dupe porte préjudice non pas à ses propres intérêts mais à ceux d'un tiers, la réalisation de</w:t>
      </w:r>
    </w:p>
    <w:p>
      <w:r>
        <w:t>- 12/22 - P/8701/2017 l'escroquerie nécessite que la dupe soit responsable du patrimoine visé et au moins qu'elle puisse en disposer effectivement (ATF 133 IV 171 consid. 4.3). Dans le cadre d'un échange commercial, un dommage peut être retenu lorsqu'un appauvrissement résulte de l'opération prise dans son ensemble (ATF 120 IV 122 consid. 6 b/bb). Il suffit que la prestation et la contre-prestation se trouvent dans un rapport défavorable par comparaison à ce que pensait la dupe sur la base de la tromperie (ATF 122 II 422 consid. 3b/aa ; ATF 120 IV 122 consid. 6b/bb ; ATF 117 IV 139 consid. 3e ; arrêt du Tribunal fédéral 6B_1141/2017 du 7 juin 2018 consid. 1.2.1).</w:t>
      </w:r>
    </w:p>
    <w:p>
      <w:r>
        <w:rPr>
          <w:b/>
        </w:rPr>
        <w:t>E. 2.4.4</w:t>
      </w:r>
    </w:p>
    <w:p>
      <w:r>
        <w:t>Sur le plan subjectif, l'escroquerie est une infraction intentionnelle. Conformément aux règles générales, l'intention doit porter sur l'ensemble des éléments constitutifs objectifs de l'infraction. Il faut en particulier que l'auteur ait eu l'intention de commettre une tromperie astucieuse (ATF 128 IV 18 consid. 3b).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2.4.5</w:t>
      </w:r>
    </w:p>
    <w:p>
      <w:r>
        <w:t>Il y a tentative d'escroquerie si l'auteur, agissant intentionnellement et dans un dessein d'enrichissement, a commencé l'exécution de cette infraction sans poursuivre son exécution jusqu'à son terme ou que le résultat dommageable ne se produit pas (art. 22 CP ; ATF 140 IV 150). Toute tromperie qui ne réussit pas n'est pas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 ATF 122 IV 246 consid. 3c ; arrêt du Tribunal fédéral 6B_117/2015 du 11 février 2016 consid. 2.3.1.2.).</w:t>
      </w:r>
    </w:p>
    <w:p>
      <w:r>
        <w:rPr>
          <w:b/>
        </w:rPr>
        <w:t>E. 2.4.6</w:t>
      </w:r>
    </w:p>
    <w:p>
      <w:r>
        <w:t>De jurisprudence constante, il y a concours entre le faux dans les titres et l'escroquerie, quand bien même le premier n'a été commis que pour perpétrer la seconde, vu la diversité des biens juridiques concernés. L'art. 146 CP protège le patrimoine et les art. 251 et 252 CP protègent notamment la confiance placée dans la validité des pièces (ATF 129 IV 53 consid. 3).</w:t>
      </w:r>
    </w:p>
    <w:p>
      <w:r>
        <w:rPr>
          <w:b/>
        </w:rPr>
        <w:t>E. 2.5</w:t>
      </w:r>
    </w:p>
    <w:p>
      <w:r>
        <w:t>À teneur de l'art. 115 al. 1 LEI, est punissable quiconque contrevient aux dispositions sur l'entrée en Suisse prévues à l'art. 5 LEI (let. a) et y séjourne illégalement (let. b). Aux termes de l'art. 5 LEI, tout étranger doit, pour entrer en Suisse, remplir les conditions suivantes : avoir une pièce de légitimation reconnue pour le passage de la</w:t>
      </w:r>
    </w:p>
    <w:p>
      <w:r>
        <w:t>- 13/22 - P/8701/2017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(AARP/36/2019 du 6 février 2019 consid. 3.2.1). 2.6.1. En l'espèce, l'appréciation des éléments du dossier conduit à établir les faits de la manière suivante : l'appelant est bien l'homme qui s'est présenté dans le magasin G______ et qui a demandé à conclure quatre abonnements de téléphonie mobile auprès de cet opérateur au moyen du titre de séjour de la victime dont il avait remplacé la photographie. Tant la photographie que la description faite par le vendeur de G______ correspondent à l'appelant. Lors des débats en appel, la Cour a constaté la forte ressemblance entre la photographie et l'appelant. En outre, contrairement aux dires de l'appelant, les tatouages en forme de diamant sur le visage ne sauraient être tenus pour courants et constituent un indice probant. A cela s'ajoutent encore les tatouages sur les avant-bras. Enfin, et surtout, le prévenu a été interpellé en possession de l'un des téléphones obtenus au moyen de la falsification du "permis G" de l'intimé et n'a pas été en mesure d'amener la moindre information sur le dénommé J______ durant deux ans de procédure. Le même titre de séjour a été utilisé pour conclure des abonnements de téléphonie mobile et obtenir des téléphones portables auprès des deux opérateurs concurrents, E______ et D______, avec succès. Il est hautement vraisemblable que ce soit le fait de la même personne ; sentiment renforcé par la détention par le prévenu de l'un des téléphones obtenus auprès de E______. En tout état, la CPAR relève que l'appelant ne jouit que d'une crédibilité limitée. Ses explications au sujet du téléphone prétendument reçu en cadeau d'un ami introuvable sont peu crédibles et ne sont étayées par aucun élément du dossier, au contraire. Il en va de même des arguments du prévenu relatifs à sa coupe de cheveux au moment des faits. Ceux-ci ne trouvent aucun fondement dans la procédure. Il portait les cheveux courts sur l'ensemble des photographies y figurant, que ce soit celle utilisée pour falsifier le titre de séjour de l'intimé, celle figurant sur son propre titre de séjour émis en 2016 ou encore celle figurant sur son précédent permis émis en 2006. Il n'a fourni aucune photographie en "rasta" prouvant ses allégations. En outre, il a varié à plusieurs reprises dans ses déclarations, en particulier quant à la date de notification de la décision d'interdiction d'entrée, pour finalement admettre en appel qu'elle lui avait bien été notifiée il y a déjà trois ans. Il a également modifié lors des auditions successives les motifs l'ayant conduit à Genève le soir de son interpellation, indiquant dans un second temps seulement que c'était en raison de la maladie de l'un de ses enfants. Ainsi, l'appelant a conclu au nom de l'intimé et à l'aide de son titre de séjour, préalablement falsifié, des contrats de téléphonie qu'il n'a jamais eu l'intention d'honorer, le but étant d'obtenir des téléphones sans bourse délier et d'effectuer des</w:t>
      </w:r>
    </w:p>
    <w:p>
      <w:r>
        <w:t>- 14/22 - P/8701/2017 appels, en particulier à l'international, sans s'acquitter des factures correspondantes. Grâce à ce stratagème, l'appelant a amené les entreprises concernées à conclure au nom de l'intimé plusieurs abonnements de téléphonie mobile et à lui céder quasi gratuitement des téléphones portables alors que ces prix avantageux sont directement liés au versement de mensualités sur une période plus ou moins longue ou au paiement du prix à réception de la première facture. Les factures y relatives ont été adressées à l'intimé et s'élevaient à CHF 2'652.- au total. Les conditions objectives et subjectives de la tromperie, de l'erreur, du dommage et du dessein d'enrichissement illégitime sont ainsi réalisées. Reste à déterminer si la tromperie employée peut être qualifiée d'astucieuse. L'utilisation d'un faux document d'identité constitue à n'en point douter une manœuvre frauduleuse. Cela ne dispense toutefois pas la dupe d'un minimum de vérifications, qui plus est dans le domaine des contrats de téléphonie dont on ne saurait dire qu'ils portent sur des sommes insignifiantes. En l'occurrence, la photo semble en effet correctement collée à l'emplacement désigné à cet effet et l'homme qui présente le titre de séjour est bien celui photographié. Par ailleurs, la conclusion de plusieurs contrats de téléphonie en une fois est courante de sorte que cela n'était pas de nature à éveiller les soupçons du vendeur. Le caractère astucieux de la tromperie doit dès lors être admis. La tromperie est également astucieuse dans le cas de la tentative de conclusion d'abonnements auprès de G______. En effet, elle n'a échoué que parce que le personnel de vente a été plus attentif que celui de E______ et D______ lors de la vérification du titre de séjour. A cet égard, quand bien même il aurait été souhaitable que les contrats signés par le prévenu auprès des opérateurs aient été versés à la procédure, le dossier est suffisant pour emporter la conviction de la CPAR quant à la réalisation de l'infraction d'escroquerie. Au vu de ce qui précède, c'est à juste titre que le premier juge a reconnu l'appelant coupable d'escroquerie et de tentative d'escroquerie. 2.6.2. Aucun élément du dossier ne met en cause l'appelant dans le vol du portemonnaie de l'intimé le 23 février 2016, excepté la possession du titre de séjour de l'intimé et son utilisation pour conclure des contrats de téléphonie. Il ne peut dès lors être exclu que le vol soit le fait d'un tiers non identifié. Dans ces circonstances, c'est à raison que le premier juge a écarté l'infraction à l'art. 139 CP, en vertu du principe in dubio pro reo. Ce nonobstant, il est établi que le prévenu a fait usage du titre de séjour de l'intimé et se l'était donc préalablement approprié, l'intégrant à son patrimoine. Il a agi intentionnellement, ne pouvant ignorer que le titre de séjour appartenait à autrui,</w:t>
      </w:r>
    </w:p>
    <w:p>
      <w:r>
        <w:t>- 15/22 - P/8701/2017 choisissant de ne pas informer son titulaire ni la police de ce qu'il se trouvait en sa possession. Le dessein d'enrichissement illégitime est également rempli en raison du profit dont il a bénéficié grâce à ce permis de séjour, élément nécessaire à la conclusion des contrats précités et la réception de plusieurs téléphones. Le premier juge a retenu l'hypothèse la plus favorable, non contestée en appel, considérant le "permis G" comme une "chose trouvée", forme privilégiée de l'appropriation illégitime au sens de l'art. 137 ch. 2 CP. Le dépôt d'une plainte pénale préalablement à la poursuite de l'infraction est requis, condition remplie en l'espèce. Partant, l'appelant s'est bien rendu coupable d'appropriation illégitime au sens de l'art. 137 ch. 2 CP. 2.6.3. Compte tenu des éléments exposés ci-dessus, il est établi que le prévenu a falsifié une pièce de légitimation, soit le titre de séjour de l'intimé, pour en faire usage auprès d'opérateurs de téléphonie. Il a agi intentionnellement, avec le dessein d'améliorer sa situation (art. 252 CP). Les verdicts de culpabilité pour les infractions d'appropriation illégitime (art. 137 ch. 2 CP), de faux dans les certificats (art. 252 CP), d'escroquerie (art. 146 CP) et de tentative d'escroquerie (art. 146 CP cum art. 22 al. 1 CP) sont maintenus. Le jugement entrepris sera confirmé sur ces points. 2.6.4. Le prévenu a reconnu plusieurs entrées et séjours sur le territoire suisse, notamment pour rendre visite à ses enfants. Il a admis en appel que la décision d'interdiction d'entrée lui avait été notifiée il y a environ trois ans. Le dossier transmis par l'OCPM indique qu'une demande d'obtention d'un titre de séjour est en cours. Il ne ressort pas de la procédure qu'un recours aurait été introduit à l'encontre de l'interdiction d'entrée et l'appelant n'a pas apporté d'élément à cet égard. En tout état de cause, l'appelant n'a pas établi avoir recouru contre la décision d'interdiction d'entrée et a fortiori avoir demandé et obtenu la restitution de l'effet suspensif. Il n'est pas non plus pertinent qu'une procédure soit en cours auprès de l'OCPM, celle-ci n'ayant pas de conséquences sur la validité de la décision en cause. Au moment des faits, le prévenu ne bénéficiait d'aucun titre de séjour valable en Suisse, en plus d'être l'objet d'une mesure d'éloignement. Partant, en pénétrant et séjournant sur le territoire suisse malgré l'interdiction d'entrée, l'appelant s'est bien rendu coupable d'entrée et de séjour illégaux au sens de l'art. 115 al. 1 let. a et b LEI. La décision entreprise sera confirmée à cet égard.</w:t>
      </w:r>
    </w:p>
    <w:p>
      <w:r>
        <w:rPr>
          <w:b/>
        </w:rPr>
        <w:t>E. 3.1</w:t>
      </w:r>
    </w:p>
    <w:p>
      <w:r>
        <w:t>L'infraction d'escroquerie est sanctionnée d'une peine privative de liberté de cinq ans au plus ou d'une peine pécuniaire. Les art. 137 et 252 CP sont passibles d'une peine privative de liberté de trois ans au plus ou d'une peine pécuniaire. Quant à l'art. 115 al. 1 let. a et b LEI, il punit d'une peine privative de liberté d'un an au plus ou d'une peine pécuniaire quiconque y déroge.</w:t>
      </w:r>
    </w:p>
    <w:p>
      <w:r>
        <w:t>- 16/22 - P/8701/2017</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l'absence d'antécédents ayant, en principe, un effet neutre sur la fixation de la peine et n'ayant donc pas à être prise en considération dans un sens atténuant (ATF 141 IV 61 consid. 6.3.2),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3.3.1.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(ATF 138 IV 120 consid. 5.2). 3.3.2.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rPr>
          <w:b/>
        </w:rPr>
        <w:t>E. 3.4</w:t>
      </w:r>
    </w:p>
    <w:p>
      <w:r>
        <w:t>La réforme du droit des sanctions entrée en vigueur le 1er janvier 2018 marque, globalement, un durcissement du droit des sanctions.</w:t>
      </w:r>
    </w:p>
    <w:p>
      <w:r>
        <w:t>En l'espèce, il sera fait application du droit en vigueur jusqu'au 31 décembre 2017, les actes reprochés ayant été commis sous l'empire de ce droit, et le nouveau droit des sanctions n'apparaissant pas plus favorable à l'appelant. En effet, la peine pécuniaire est désormais limitée à 180 jours au maximum (art. 34 al. 1 CP), ce qui correspond à la quotité que la CPAR ne peut dépasser, en l'absence d'appel du Ministère public. La peine privative de liberté est de trois jours au moins et de vingt ans au plus (art. 40 CP).</w:t>
      </w:r>
    </w:p>
    <w:p>
      <w:r>
        <w:t>- 17/22 - P/8701/2017</w:t>
      </w:r>
    </w:p>
    <w:p>
      <w:r>
        <w:rPr>
          <w:b/>
        </w:rPr>
        <w:t>E. 3.5</w:t>
      </w:r>
    </w:p>
    <w:p>
      <w:r>
        <w:t>Aux termes de l'art. 42 al. 1 CP, le juge suspend en règle générale l’exécution d’une peine pécuniaire ou d’une peine privative de liberté de deux ans au plus lorsqu'une peine ferme ne paraît pas nécessaire pour détourner l'auteur d'autres crimes ou délits.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Le juge doit par ailleurs motiver sa décision de manière suffisante (art. 50 CP). Sa motivation doit permettre de vérifier s'il a tenu compte de tous les éléments pertinents et comment ils ont été appréciés. Le sursis est la règle dont on ne peut s'écarter qu'en présence d'un pronostic défavorable. Il prime en cas d'incertitude (ATF 135 IV 180 consid. 2.1 et les références ; ATF 134 IV 140 consid. 4.2 ; arrêts du Tribunal fédéral 6B_1339/2016 du 23 mars 2017 consid. 1.1.1 ; 6B_372/2016 du 22 mars 2017 consid. 4).</w:t>
      </w:r>
    </w:p>
    <w:p>
      <w:r>
        <w:rPr>
          <w:b/>
        </w:rPr>
        <w:t>E. 3.5.2</w:t>
      </w:r>
    </w:p>
    <w:p>
      <w:r>
        <w:t>; voir aussi les décisions de la Cour des plaintes du Tribunal pénal fédéral BB.2016.34 du 21 octobre 2016 consid. 4.1 et 4.2 et BB.2015.85 du 12 avril 2016 consid. 3.5.2 et 3.5.3).</w:t>
      </w:r>
    </w:p>
    <w:p>
      <w:r>
        <w:rPr>
          <w:b/>
        </w:rPr>
        <w:t>E. 3.6</w:t>
      </w:r>
    </w:p>
    <w:p>
      <w:r>
        <w:t>En l'espèce, la faute du prévenu est importante. Il s'est approprié un document officiel appartenant à un tiers, puis l'a falsifié afin d'obtenir un enrichissement illégitime, soit la valeur des téléphones et le coût des abonnements et appels effectués. Il persiste à entrer et séjourner sur le territoire suisse malgré la mesure d'éloignement prise à son encontre. Les mobiles du prévenu sont égoïstes, puisque liés à l'appât d'un gain facile, s'agissant du complexe de fait lié au "permis G" falsifié. En ce qui concerne la violation des règles sur le séjour des étrangers, il est pris acte de ce que l'appelant y contrevient, en partie, pour entretenir des relations avec ses enfants. Le mobile n'est pas pour autant honorable, l'intéressé pouvant exercer son droit de visite de l'autre côté de la frontière. Par ailleurs, tous ses passages de frontières n'ont pas ce motif. Sa collaboration est mauvaise. En appel encore, il a continué à nier toute implication dans la falsification et l'usage du titre de séjour de l'intimé, alors qu'il était compromis par les éléments objectifs du dossier. Tout au long de la procédure, il a fourni des explications farfelues destinées à l'exculper (cadeau du téléphone pour son anniversaire par un proche introuvable, coupe de cheveux ne correspondant pas aux photographies, multiples revirements dans ses déclarations quant à sa connaissance de la décision d'interdiction et des procédures en cours). Sa prise de conscience est inexistante. Sa situation personnelle ne justifie pas ses agissements, même à l'égard des infractions à la LEI. En effet, même si une partie de ses entrées et séjours sur territoire suisse était motivée par la présence de ses enfants à Genève, il avait toute latitude d'organiser leur rencontre sur territoire français, comme indiqué ci-dessus.</w:t>
      </w:r>
    </w:p>
    <w:p>
      <w:r>
        <w:t>- 18/22 - P/8701/2017 Ses antécédents sont nombreux, en Suisse et en France, et certains sont spécifiques, notamment en lien avec la loi sur les étrangers et des atteintes au patrimoine d'autrui. Il y a concours entre les infractions retenues ce qui justifie de prononcer une peine pécuniaire aggravée. Les actes abstraitement les plus graves au sens de l'art. 49 al. 1 CP sont ceux qualifiés d'escroquerie (art. 146 al. 1 CP). Aussi, la CPAR juge appropriée une peine pécuniaire de 120 jours-amende en relation avec cette infraction, tenant compte de ce qu'une partie de l'escroquerie est demeurée au stade de la tentative. A ces 120 jours-amende doivent s'ajouter 120 jours-amende afin de tenir compte du concours avec les autres infractions (art. 137 CP : 45 jours-amende ; art. 252 CP : 45 jours-amende ; art. 115 al. 1 let. a et b LEI : 30 jours-amende). La peine prononcée par le premier juge est ainsi clémente. Liée par le principe de l'interdiction de la reformatio in pejus, la CPAR confirmera la peine pécuniaire d'ensemble de 180 jours-amende prononcée par le Tribunal de police, partiellement complémentaire à la peine prononcée le 9 novembre 2016 et complémentaire à celle prononcée le 12 octobre 2018. Le montant unitaire sera fixé à CHF 30.- l'unité au vu de la situation financière et personnelle de l'intimé, montant au demeurant non contesté en appel en cas de confirmation du verdict de culpabilité. Compte tenu des antécédents de l'intimé et de son absence de prise de conscience, la CPAR retiendra un risque de récidive et l'existence d'un pronostic défavorable, nonobstant le contrat de durée déterminée actuel. Pour ces raisons, les perspectives de succès d'une mise à l'épreuve sont vouées à l'échec et le prononcé d'une peine ferme s'impose.</w:t>
      </w:r>
    </w:p>
    <w:p>
      <w:r>
        <w:rPr>
          <w:b/>
        </w:rPr>
        <w:t>E. 4.1</w:t>
      </w:r>
    </w:p>
    <w:p>
      <w:r>
        <w:t>L'appelant, qui succombe, supportera les frais de la procédure envers l'État, comprenant un émolument de CHF 1'500.- (art. 428 CPP).</w:t>
      </w:r>
    </w:p>
    <w:p>
      <w:r>
        <w:rPr>
          <w:b/>
        </w:rPr>
        <w:t>E. 4.2</w:t>
      </w:r>
    </w:p>
    <w:p>
      <w:r>
        <w:t>Au vu de ce qui précède, en particulier de la confirmation du verdict de culpabilité, la répartition des frais de première instance ne sera pas revue (art. 428 al. 3 CPP).</w:t>
      </w:r>
    </w:p>
    <w:p>
      <w:r>
        <w:rPr>
          <w:b/>
        </w:rPr>
        <w:t>E. 5.1</w:t>
      </w:r>
    </w:p>
    <w:p>
      <w:r>
        <w:t>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de CHF 200.- pour le chef d'étude, débours de l'étude inclus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- 19/22 - P/8701/2017</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w:t>
      </w:r>
    </w:p>
    <w:p>
      <w:r>
        <w:rPr>
          <w:b/>
        </w:rPr>
        <w:t>E. 5.2</w:t>
      </w:r>
    </w:p>
    <w:p>
      <w:r>
        <w:t>En l’occurrence, une heure d'entretien aurait suffi, de même qu'une heure de travail au regard de l'argumentation développée.</w:t>
      </w:r>
    </w:p>
    <w:p>
      <w:r>
        <w:t>En conclusion, l'indemnité sera arrêtée à CHF 901.30 correspondant à 03h06 d'activité au tarif de CHF 200.-/heure (CHF 620.-), plus la majoration forfaitaire de 20% (CHF 124.-) et la TVA au taux de 7.7% (CHF 57.30), ainsi que le déplacement à l'audience d'appel (CHF 100.-). * * * * *</w:t>
      </w:r>
    </w:p>
    <w:p>
      <w:r>
        <w:t>- 20/22 - P/8701/2017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