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AARP/286/2018 vom 20. September 2018</w:t>
      </w:r>
    </w:p>
    <w:p>
      <w:r>
        <w:t>GE Cour de justice, 2018-09-20, FR</w:t>
      </w:r>
    </w:p>
    <w:p>
      <w:r>
        <w:rPr>
          <w:b/>
        </w:rPr>
        <w:t xml:space="preserve">Quelle: </w:t>
      </w:r>
      <w:r>
        <w:t>https://mcp.opencaselaw.ch/entscheid/ge_gerichte_AARP_286_2018</w:t>
      </w:r>
    </w:p>
    <w:p>
      <w:r>
        <w:t>FR: GE_GERICHTE AARP/286/2018 du 20 septembre 2018</w:t>
      </w:r>
    </w:p>
    <w:p>
      <w:r>
        <w:t>IT: GE_GERICHTE AARP/286/2018 del 20 settembre 2018</w:t>
      </w:r>
    </w:p>
    <w:p>
      <w:pPr>
        <w:pStyle w:val="Heading2"/>
      </w:pPr>
      <w:r>
        <w:t>Erwägungen</w:t>
      </w:r>
    </w:p>
    <w:p>
      <w:r>
        <w:rPr>
          <w:b/>
        </w:rPr>
        <w:t>E. 16</w:t>
      </w:r>
    </w:p>
    <w:p>
      <w:r>
        <w:t>mai 2018 et comportant, sous des libellés divers, 7h40 d'activité, ainsi que des frais de greffe (photocopies, frais de port) à hauteur de CHF 200.-. C. a. Le 30 juillet 2018, la CPAR a ouvert une procédure écrite (art. 406 al. 1 let. d CPP).</w:t>
      </w:r>
    </w:p>
    <w:p>
      <w:r>
        <w:t>b. Dans son mémoire d'appel du 2 août 2018, le MP persiste dans les conclusions de sa déclaration d'appel.</w:t>
      </w:r>
    </w:p>
    <w:p>
      <w:r>
        <w:t>L'art. 429 al. 1 let. a CPP ne devait conduire qu'à l'indemnisation des dépenses occasionnées par l'exercice raisonnable des droits de procédure. Le recours à un avocat n'était pas nécessaire en l'espèce, vu la faible complexité de la cause en fait et en droit. La procédure avait été brève et n'avait eu que peu d'impact sur la vie de A______, qui n'avait comparu en tout qu'à trois reprises. Ainsi, aucune indemnité n'était due et A______ devait être condamné aux frais de la procédure d'appel.</w:t>
      </w:r>
    </w:p>
    <w:p>
      <w:r>
        <w:t>- 5/11 - P/23621/2015</w:t>
      </w:r>
    </w:p>
    <w:p>
      <w:r>
        <w:t>Subsidiairement, si la CPAR devait retenir le principe de l'indemnisation, il y avait lieu de réduire le montant de la note d'honoraires du 13 octobre 2017 pour les motifs suivants :</w:t>
      </w:r>
    </w:p>
    <w:p>
      <w:r>
        <w:t>- le poste "conférence avec le client" du 8 novembre 2016, par CHF 280.-, n'était pas justifié, aucun acte de procédure n'étant alors en cours ;</w:t>
      </w:r>
    </w:p>
    <w:p>
      <w:r>
        <w:t>- il en était de même des postes compris entre le 19 décembre 2016 et le 9 janvier 2017, se montant à CHF 320.- ;</w:t>
      </w:r>
    </w:p>
    <w:p>
      <w:r>
        <w:t>- les postes facturés du 8 mars au 17 août 2017 concernaient une période sans acte d'instruction. Les démarches vis-à-vis des compagnies d'assurance, de nature civile, n'avaient pas à être indemnisées par l'Etat. Un montant de CHF 1'320.- devait être déduit pour ces motifs ;</w:t>
      </w:r>
    </w:p>
    <w:p>
      <w:r>
        <w:t>- enfin, un poste "lettre, fax, courriel à D______ et client" du 14 février 2017, par CHF 200.-, devait être réduit à CHF 100.-, la communication avec l'assurance n'ayant pas à être indemnisée par l'Etat.</w:t>
      </w:r>
    </w:p>
    <w:p>
      <w:r>
        <w:t>A______ devait dans cette seconde hypothèse être condamné à la moitié des frais de la procédure d'appel.</w:t>
      </w:r>
    </w:p>
    <w:p>
      <w:r>
        <w:t>Le MP n'émet aucune critique à propos des notes d'honoraires des 16 mai et 27 août 2018. Enfin, il ne soutient pas que A______ a provoqué illicitement et fautivement l'ouverture de la procédure, au sens des art. 426 al. 2 et 430 al. 1 let. a CPP.</w:t>
      </w:r>
    </w:p>
    <w:p>
      <w:r>
        <w:t>c.a. Aux termes de ses écritures du 27 août 2018, A______ conclut au rejet de l'appel du MP, à ce que les frais y afférents soient laissés à la charge de l'Etat et à l'indemnisation de ses frais de défense pour cette seconde partie de la procédure.</w:t>
      </w:r>
    </w:p>
    <w:p>
      <w:r>
        <w:t>Au début, la cause était simple. La cycliste n'avait pas respecté la signalisation lumineuse et provoqué l'accident, aucune faute n'étant retenue à l'encontre du motocycliste. A______ ne devait ainsi pas être poursuivi. Or, le MP s'était acharné à tort contre lui durant trois ans, ce qui avait nécessité l'assistance d'un avocat, en particulier dans le cadre de l'opposition à l'ordonnance pénale du MP, devant la CPR et, à deux reprises, devant le Tribunal de police, et conduit à l'acquittement. Il avait été nécessaire de plaider plusieurs questions de droit matériel et de procédure qu'un justiciable, de surcroît non juriste, ne pouvait maîtriser seul. Sur le principe, ses frais de défense devaient par conséquent être indemnisés, en application de l'art. 429 al. 1 let. a CPP.</w:t>
      </w:r>
    </w:p>
    <w:p>
      <w:r>
        <w:t>- 6/11 - P/23621/2015 Les honoraires facturés étaient justifiés :</w:t>
      </w:r>
    </w:p>
    <w:p>
      <w:r>
        <w:t>- A______ ayant reçu du MP un courrier du 28 octobre 2016 lui demandant de remplir et retourner le formulaire relatif à sa situation personnelle, il avait pris conscience qu'il allait être condamné et avait demandé à s'entretenir avec son conseil, pour la première fois, le 8 novembre 2016. Cette prestation était ainsi nécessaire, adéquate et pouvait être facturée (CHF 280.-) ;</w:t>
      </w:r>
    </w:p>
    <w:p>
      <w:r>
        <w:t>- durant la période du 19 décembre 2016 au 9 janvier 2017, Me B______ avait appris que la cycliste avait renoncé à faire opposition à sa condamnation, fait important communiqué à son client. Un mandat de comparution avait été décerné par le MP en vue d'une audience du 14 février 2017, ce qui avait entraîné diverses démarches. Les honoraires y relatifs (CHF 320.-) étaient justifiés ;</w:t>
      </w:r>
    </w:p>
    <w:p>
      <w:r>
        <w:t>- l'activité déployée entre le 8 mars et le 17 août 2017 était en lien avec la procédure pénale, au vu de la condamnation prononcée par le MP à fin 2016. Cette situation avait entraîné diverses démarches vis-à-vis de la cycliste et des deux compagnies d'assurance concernées par le sinistre. Les CHF 1'320.- facturés étaient justifiés ;</w:t>
      </w:r>
    </w:p>
    <w:p>
      <w:r>
        <w:t>- enfin, le courrier à D______ du 14 février 2017 était en lien avec la procédure pénale, étant relevé que le montant contesté n'était que de CHF 100.-.</w:t>
      </w:r>
    </w:p>
    <w:p>
      <w:r>
        <w:t>c.b. Me B______ produit une note d'honoraires du 27 août 2018 relative à ses prestations durant la procédure d'appel, au montant de CHF 3'080.20, comportant, sous des libellés divers, 6h55 d'activité au tarif horaire de CHF 400.-, CHF 100.- de frais de greffe (photocopies, frais de port) et la TVA à 7.7%.</w:t>
      </w:r>
    </w:p>
    <w:p>
      <w:r>
        <w:t>d. Par courriers du 30 août 2018, la CPAR a informé les parties que la cause serait gardée à juger sous dix jours. Aucune réplique n'a été déposée. D. A______ est né le ______ 1994 à ______. Célibataire et étudiant, il habite chez ses parents et a pour seule charge les primes d'assurance de son motocycle, d'un montant annuel de CHF 626.80. Il travaille à temps partiel dans [le domaine de] ______ [auprès de] ______ et ses revenus sont en moyenne de CHF 1'400.- par mois. Il n'a aucun antécédent judiciaire.</w:t>
      </w:r>
    </w:p>
    <w:p>
      <w:r>
        <w:t>- 7/11 - P/23621/2015 EN DROIT : 1.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2. 2.1.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2.2. Selon l'art. 429 al. 1 let. a CPP, l'indemnité n'est pas limitée aux cas de défense obligatoire visés par l'art. 130 CPP. Elle entre aussi en considération en cas de refus d'entrer en matière (ATF 139 IV 241). Elle est en principe due par l'État (Message relatif à l'unification du droit de la procédure pénale (CPP) du 21 décembre 2005, FF 2006 1309), en vertu de sa responsabilité causale dans la conduite des procédures pénales (N. SCHMID, Schweizerische Strafprozessordnung : Praxiskommentar, 2e éd. Zurich 2013, n. 6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2e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w:t>
      </w:r>
    </w:p>
    <w:p>
      <w:r>
        <w:t>- 8/11 - P/23621/2015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"pas négligeable" (arrêt du Tribunal fédéral 6B_156/2014 du 30 juin 2014 consid. 2.3 ; ACPR/545/2014 du 20 novembre 2014).</w:t>
      </w:r>
    </w:p>
    <w:p>
      <w:r>
        <w:t>2.3. Les honoraires d'avocat se calculent selon le tarif local, à condition qu'ils restent proportionnés (N. SCHMID, Schweizerische Strafprozessordnung : Praxis- kommentar, 2ème éd, Zurich 2013, n. 7 ad art. 429). Le juge dispose d'une marge d'appréciation à cet égard, mais ne devrait pas se montrer trop exigeant dans l'appréciation rétrospective qu'il porte sur les actes nécessaires à la défense du prévenu (M. NIGGLI / M. HEER / H. WIPRÄCHTIGER,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p. 162 ss ; arrêt du Tribunal fédéral 6B_392/2013 du 4 novembre 2013 consid. 2.3). En effet, l'indemnisation prévue à l'art. 429 al. 1 let. a CPP tend à ce que l'État répare la totalité du dommage en relation avec la procédure pénale (Message, p.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(ACPR/112/2014 du 26 février 2014, renvoyant à SJ 2012 I 175 ; ACPR/279/2014 du 27 mai 2014, ACPR/21/2014 du 13 janvier 2014) ou de CHF 400.- (ACPR/282/2014 du 30 mai 2014), notamment si l'avocat concerné avait lui-même calculé sa prétention à ce taux-là (ACPR/377/2013 du 13 août 2013).</w:t>
      </w:r>
    </w:p>
    <w:p>
      <w:r>
        <w:t>- 9/11 - P/23621/2015 L'indemnité selon l'art. 429 al. 1 let. a CPP concerne uniquement les frais de défense relatifs à un avocat de choix. Une réduction de l'indemnité fondée sur l'art. 429 al. 1 let. a CPP au motif qu'une partie pouvant prétendre à des dépens n'a pas, alors qu'elle eût été en droit de le faire, demandé l'assistance judiciaire, est exclue (cf. arrêt du Tribunal fédéral 6B_1078/2014 du 9 février 2016 consid. 4.2). Il s'ensuit que l'autorité pénale ne peut appliquer le tarif horaire du défenseur d'office à un avocat de choix (arrêt du Tribunal fédéral 6B_385/2017 du 5 décembre 2017 consid. 5.3).</w:t>
      </w:r>
    </w:p>
    <w:p>
      <w:r>
        <w:t>2.4. En l'espèce, l'intimé a été impliqué il y a trois ans dans un accident de la circulation qui a provoqué tant des dommages matériels que des lésions corporelles au préjudice des deux protagonistes, lesquels ont déposé des plaintes pénales en raison des faits survenus, soutenant tous deux avoir respecté la signalisation lumineuse et, partant, n'avoir commis aucune faute.</w:t>
      </w:r>
    </w:p>
    <w:p>
      <w:r>
        <w:t>Le 3 octobre 2016, le MP a informé l'intimé de l'ouverture d'une procédure préliminaire à son encontre du chef de lésions corporelles simples par négligence, soit un délit (art. 10 al. 3 CP), lui indiquant qu'au vu des éléments figurant au dossier, l'infraction semblait avoir été commise et qu'il était passible d'une peine privative de liberté de trois ans au plus ou d'une peine pécuniaire. Le MP a également attiré l'attention de l'intimé sur ses droits (art. 158 CPP), en particulier celui d'être assisté d'un avocat de choix ou de demander la désignation d'un défenseur d'office (al. 1 let. c).</w:t>
      </w:r>
    </w:p>
    <w:p>
      <w:r>
        <w:t>Cette situation a conduit l'intimé à confier la défense de ses intérêts à Me B______ et à le rencontrer pour préparer sa défense, à réception de la demande du MP relative à sa situation personnelle, démarche annonçant une condamnation par ordonnance pénale. A ce stade déjà, l'assistance d'un avocat était justifiée, en application des principes jurisprudentiels exposés ci-dessus (ATF 138 IV 197), avec la précision que les situations exceptionnelles réservées par le Tribunal fédéral, comme un classement intervenant après une simple audition, ne sont ici pas réalisées.</w:t>
      </w:r>
    </w:p>
    <w:p>
      <w:r>
        <w:t>La procédure a ensuite connu plusieurs rebondissements, nécessitant de plaider tant sur le droit matériel que sur des questions de procédure (absorption ou non des infractions à l'art. 90 LCR en cas de poursuite fondée sur l'art. 125 CP, intervention dans le cadre du recours du MP à la CPR, contacts avec la cycliste et les assurances, acquittement plaidé au fond devant le Tribunal de police). Là encore, l'on ne saurait exiger d'un justiciable non juriste qu'il se défende seul, ce d'autant que le MP avait informé l'intimé de son droit à être assisté d'un avocat.</w:t>
      </w:r>
    </w:p>
    <w:p>
      <w:r>
        <w:t>L'intimé n'a joué aucun rôle dans le fait que la procédure a duré trois ans, durant lesquels il a dû comparaître à trois reprises et demander une dispense en vue de l'audience de plaidoiries du 16 mai 2018. Vu la nature de l'appel du MP, l'assistance d'un avocat est également justifiée à ce stade de la procédure.</w:t>
      </w:r>
    </w:p>
    <w:p>
      <w:r>
        <w:t>- 10/11 - P/23621/2015</w:t>
      </w:r>
    </w:p>
    <w:p>
      <w:r>
        <w:t>L'intimé ayant été acquitté, sans que la commission d'une faute sur le plan civil, qui aurait entraîné l'ouverture de la procédure, ne soit établie, ni même alléguée par le MP, il a droit à l'indemnisation de ses frais de défense pour la procédure de première instance.</w:t>
      </w:r>
    </w:p>
    <w:p>
      <w:r>
        <w:t>S'agissant du montant des honoraires facturés, il sied de relever que le tarif horaire appliqué, de CHF 400.-, est usuel et admis par la jurisprudence citée, ce que le MP ne conteste d'ailleurs pas. Il ne s'agit pas d'appliquer ici les directives du Service de l'assistance juridique, réservées à l'analyse de l'état de frais d'un défenseur d'office, mais d'apprécier les notes de frais et honoraires d'un avocat de choix, domaine dans lequel le juge dispose d'une plus grande marge d'appréciation, la jurisprudence citée ci-dessus lui recommandant de ne pas se montrer trop exigeant dans l'appréciation rétrospective qu'il porte sur les actes nécessaires à la défense d'un prévenu.</w:t>
      </w:r>
    </w:p>
    <w:p>
      <w:r>
        <w:t>Le MP n'a formulé aucune critique à propos de la note d'honoraires du 16 mai 2018, laquelle a été établie dans le respect des principes applicables en la matière, de sorte que le montant réclamé sera alloué.</w:t>
      </w:r>
    </w:p>
    <w:p>
      <w:r>
        <w:t>Le MP ne remet en cause qu'un montant de CHF 2'020.- dont il sollicite qu'il soit déduit de la note du 13 octobre 2017.</w:t>
      </w:r>
    </w:p>
    <w:p>
      <w:r>
        <w:t>Compte tenu des explications fournies par le conseil de l'intimé, l'entretien avec le client du 8 novembre 2016 était justifié par la demande de renseignements du MP sur la situation personnelle de celui-ci, annonciatrice d'une condamnation. Il en va de même des quelques prestations fournies du 19 décembre 2016 au 9 janvier 2017, vu le retrait de plainte de la cycliste et le mandat de comparution décerné par le MP. Enfin, des contacts avec la partie plaignante avant les débats de première instance peuvent se concevoir, ainsi que l'information des compagnies d'assurances concernées, au vu de l'ordonnance pénale rendue par le MP. Il doit ainsi être considéré que les prestations contestées, de peu d'ampleur, étaient admissibles dans le cadre d'une défense assurée par un avocat de choix, ce d'autant que celui-ci a obtenu l'acquittement de son client, critère à prendre en considération.</w:t>
      </w:r>
    </w:p>
    <w:p>
      <w:r>
        <w:t>L'appel du MP sera ainsi rejeté. 3. Vu l'issue de la procédure, les frais d'appel seront laissés à la charge de l'Etat (art. 428 CPP), ce qui conduit à l'indemnisation des frais de défense de l'intimé pour cette partie de la procédure par CHF 3'080.20, TVA à 7.7% comprise, montant non critiqué par le MP et conforme aux principes jurisprudentiels exposés plus haut. * * * * *</w:t>
      </w:r>
    </w:p>
    <w:p>
      <w:r>
        <w:t>- 11/11 - P/23621/2015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