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AARP/283/2022 vom 19. September 2022</w:t>
      </w:r>
    </w:p>
    <w:p>
      <w:r>
        <w:t>GE Cour de justice, 2022-09-19, FR</w:t>
      </w:r>
    </w:p>
    <w:p>
      <w:r>
        <w:rPr>
          <w:b/>
        </w:rPr>
        <w:t xml:space="preserve">Quelle: </w:t>
      </w:r>
      <w:r>
        <w:t>https://mcp.opencaselaw.ch/entscheid/ge_gerichte_AARP_283_2022</w:t>
      </w:r>
    </w:p>
    <w:p>
      <w:r>
        <w:t>FR: GE_GERICHTE AARP/283/2022 du 19 septembre 2022</w:t>
      </w:r>
    </w:p>
    <w:p>
      <w:r>
        <w:t>IT: GE_GERICHTE AARP/283/2022 del 19 settembre 2022</w:t>
      </w:r>
    </w:p>
    <w:p>
      <w:pPr>
        <w:pStyle w:val="Heading2"/>
      </w:pPr>
      <w:r>
        <w:t>Erwägungen</w:t>
      </w:r>
    </w:p>
    <w:p>
      <w:r>
        <w:rPr>
          <w:b/>
        </w:rPr>
        <w:t>E. 1.1</w:t>
      </w:r>
    </w:p>
    <w:p>
      <w:r>
        <w:t>Interjeté dans le délai légal et selon les formes prévues par la loi, l'appel dirigé par le prévenu contre une partie du verdict de culpabilité retenu à son encontre est recevable. 1.2.1. La CPAR a déjà statué sur la recevabilité de l'appel contre l'acquittement de l'intimé eu égard au contenu de la déclaration d'appel, retenant que celle-ci était certes défaillante, faute de comporter des conclusions, mais qu'on parvenait à discerner que l'appelant plaidait la condamnation de l'intimé du chef de dommages à la propriété et sa condamnation au paiement de ses prétentions civiles.</w:t>
      </w:r>
    </w:p>
    <w:p>
      <w:r>
        <w:t>1.2.2. L'intimé soutient également que l'appelant n'aurait pas conclu devant le premier juge à un verdict de culpabilité du chef de dommages à la propriété, ce qui est faux (cf. supra, let. B. q.) et ne serait du reste pas déterminant, dans la mesure où l'appelant a déposé plainte de ce chef et ne l'a pas retirée. On pourrait en revanche se demander s'il avait la qualité pour déposer ladite plainte, dans la mesure où le véhicule accidenté ne lui appartenait pas. La jurisprudence retenant que le droit de porter plainte pour dommages à la propriété n'est pas réservé au seul propriétaire de la chose mais peut être exercé par le locataire ainsi que par toute personne atteinte dans son droit d'user de la chose ou à celui à qui incombe la responsabilité de la conserver (ATF 144 IV 49 consid. 1.2 p. 51 ; ATF 118 IV 209 consid. 2 et 3 p. 211 ss ; arrêts du Tribunal fédéral 6B_1297/2017 du 26 juillet 2018 consid. 1.2.1 et les références ; 6B_622/2008 du 13 janvier 2009 consid. 5.1), il sera admis que tel était bien le cas. L'intimé ne conteste en effet pas que l'appelant conduisait la Fiat avec l'accord de son père, autrement dit qu'il avait le droit d'en user, et l'intéressé n'a pas donné d'indications contraires, telles celles concernant l'autre voiture détenue par U______, qu'il a précisé avoir empruntée à son insu. 1.2.3. En revanche, l'intimé fait valoir à raison que les conclusions tendant à la couverture des frais de réparation du dommage subi ne peuvent être soumises pour la première fois devant la juridiction d'appel, étant rappelé qu'elles avaient été "retirées et réservées" lors des débats de première instance. 1.2.4. En conclusion, l'incident d'irrecevabilité de l'appel soulevé par l'intimé est partiellement admis, soit en ce qu'il a trait aux conclusions en réparation du dommage matériel.</w:t>
      </w:r>
    </w:p>
    <w:p>
      <w:r>
        <w:t>- 13/30 - P/7681/2017</w:t>
      </w:r>
    </w:p>
    <w:p>
      <w:r>
        <w:rPr>
          <w:b/>
        </w:rPr>
        <w:t>E. 1.3</w:t>
      </w:r>
    </w:p>
    <w:p>
      <w:r>
        <w:t>La CPAR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w:t>
      </w:r>
    </w:p>
    <w:p>
      <w:r>
        <w:t>2.1.2.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(ATF 129 IV 179 consid. 2.4 p. 184 ; arrêts du Tribunal fédéral 6B_942/2017 du 5 mars 2018 consid. 2.1.2 ; 6B_614/2012 du 15 février 2013 consid. 3.2.5).</w:t>
      </w:r>
    </w:p>
    <w:p>
      <w:r>
        <w:t>2.1.3.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Basler Kommentar StPO/JStPO, 2ème éd., Bâle 2014, n. 83 ad art. 10).</w:t>
      </w:r>
    </w:p>
    <w:p>
      <w:r>
        <w:t>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t>- 14/30 - P/7681/2017 2.2.1. En l'espèce, les radiographies du crâne et de la main gauche de la victime B______, effectuées le 8 avril 2017 après les faits, mettent en évidence la présence de deux corps étrangers, le premier situé en pré-auriculaire gauche dans les tissus mous, à environ cinq millimètres sous la peau, et le second situé en regard du bord dorsal du cinquième métacarpien. L'extraction de ces deux corps étrangers avait nécessité deux interventions chirurgicales. À teneur du rapport de la Brigade de la police technique et scientifique, il est admis que les projectiles étaient des billes en métal, de 4,4mm de diamètre et d'un poids de 0.33g, lesquelles avaient pu être tirées de n'importe quel pistolet à plomb ayant ce calibre. Il est ainsi objectivement établi, et du reste pas contesté par l'appelant, que cette partie plaignante a essuyé cette nuit-là des tirs de pistolet à plomb. 2.2.2. Il peut être exclu que ce fût avant que le plaignant B______ ne quitte la discothèque, ou lorsqu'il a été frappé devant celle-ci, dès lors qu'aucun des protagonistes ne soutient avoir observé des traces des blessures occasionnées par les projectiles qu'il présentera par la suite. Seul P______ a fait état d'un cocard à l'œil, de même que du T-shirt déchiré, ce qui est à mettre en relation avec les frappes échangées ou à tout le moins reçues devant la discothèque, non des tirs. Aussi, la victime n'a pu être visée par des tirs que lorsqu'elle s'est trouvée confrontée à l'appelant et son groupe, à la rue du 31-Décembre ou, comme le soutient celui-là dans son appel, entre le moment où elle a pris la fuite et celui où elle a été prise en charge par les cousins D/K______ et P______. 2.2.3. Une preuve testimoniale et plusieurs indices conduisent à retenir la première de ces hypothèses : - contrairement aux autres protagonistes, sous réserve de H______, le témoin P______ est très crédible. Il est certes un collègue, voire un ami du plaignant B______, mais a fait preuve, lors des faits, comme dans ses déclarations, de retenue, n'hésitant pas à relater que ce dernier avait reçu des coups devant la discothèque, en était très énervé et qu'il lui avait été rapporté qu'il était porteur d'un couteau, autant d'éléments qui ne dépeignaient pas la victime sous un angle favorable. Il a dit, sans être contredit, avoir voulu calmer les esprits et avoir porté secours à un ami de M______, soit un individu appartenant au groupe adverse, n'en a pas rajouté sur la gravité des blessures de la victime, qu'il a qualifiées de "mini trous", et ne s'est pas mêlé à la suite du conflit, à la rue de Saint-Julien. Or, ce témoin a clairement confirmé que l'appelant avait tiré sur le plaignant B______ et, quoiqu'en dise l'appelant, le fait qu'il a nuancé, sans se rétracter sur</w:t>
      </w:r>
    </w:p>
    <w:p>
      <w:r>
        <w:t>- 15/30 - P/7681/2017 l'élément déterminant, sa déposition, est plutôt gage d'une volonté d'être au plus près de la vérité ; - le plaignant B______ a été constant, précis et cohérent dans ses déclarations ; il n'avait aucun intérêt à mettre plus particulièrement, et à tort, en cause l'appelant, qu'il connaissait de longue date et avec lequel il n'avait pas de différend ; on eût éventuellement pu concevoir qu'il accusât faussement R______, frère de son ancienne petite-amie, étant en conflit avec tous deux, ou dise ne pas pouvoir identifier son agresseur, s'il craignait des représailles d'un tiers, non qu'il dépose une plainte calomnieuse ; - les déclarations de l'intimé D______ sont moins probantes, en raison de sa propre participation au conflit, tant aux Eaux-Vives qu'ultérieurement. Il est vrai qu'il s'est contredit sur les tirs tout en étant globalement moins crédible que le témoin P______. Néanmoins, il demeure qu'il a confirmé que les tirs dont le plaignant B______ avait été victime sont intervenus à la rue des Eaux-Vives, lorsque l'appelant était présent, et il a expliqué de façon cohérente avoir déduit que l'appelant en était l'auteur du fait que le blessé l'avait nommé, durant le transport aux urgences ; - il y a un mobile, l'appelant ayant été informé par R______ et sa sœur de ce que celle-ci avait été importunée par la victime, qui était son ancien petit-ami. 2.2.4. Face à ses éléments, les dénégations de l'appelant et de ses amis ont fort peu de poids, étant observé que M______ est considéré par l'appelant comme étant son meilleur ami et que les propos de R______ au sujet d'un couteau qu'il aurait extrait de la sacoche de la victime lorsqu'il l'a poursuivie ne sont pas corroborés par d'autres éléments. Au contraire, ils perdent en crédibilité dès lors que son récit et celui de l'appelant sur ce qu'il a confié au second, ne coïncident pas, ce qui donne à penser que les deux se sont concertés sur cette version pour expliquer la fuite de la victime, mais s'y sont mal pris. Les dires de L______ doivent également être appréhendés avec beaucoup de circonspection, vu ses liens avec l'appelant et son attitude devant le MP, remarquée défavorablement même par le prévenu M______. L'appelant a certes été constant sur le fait qu'il n'était pas l'auteur des tirs, mais comme tout prévenu, il a un intérêt évident à mentir. Les arguments développés pour le surplus par sa défense ne portent pas : rien ne permet de retenir que la supposée alcoolisation du plaignant B______ était telle qu'il eût pu se tromper sur le moment des tirs et/ou l'identité du tireur ; le placement des protagonistes sur le croquis de P______ n'est nullement incompatible avec les faits reprochés puisque l'appelant y est représenté face au plaignant B______ mais légèrement sur sa gauche, ce qui est cohérent avec des lésions à la tempe gauche et sur la main gauche, la victime s'étant protégée le visage avec les mains. Les plans</w:t>
      </w:r>
    </w:p>
    <w:p>
      <w:r>
        <w:t>- 16/30 - P/7681/2017 produits par M______ vont également dans ce sens. L'hypothèse d'une mauvaise rencontre durant le bref laps de temps séparant la fuite de la victime et sa prise en charge par le témoin précité et les cousins D/K______ n'est soutenue par aucun élément concret du dossier, notamment en l'absence de la moindre évocation d'un tel épisode par les trois précités qui ont constamment été à proximité du plaignant, dès lors qu'ils étaient présents aux Eaux-Vives. Il s'agit d'une simple théorie. Le seul témoin ayant affirmé n'avoir rien entendu avec crédibilité est H______, mais cela est sans pertinence, dès lors qu'il avait perdu conscience, suite au coup assené par l'intimé D______. Tout au plus peut-on concéder que les explications de l'appelant au sujet de son message Whatsapp selon lesquelles il craignait d'être accusé à tort d'être le tireur, n'ont qu'une portée à charge très limitée, raison pour laquelle cet élément n'a pas été repris plus haut, au chapitre des preuves (blessures et témoignage P______) et indices pesant contre lui, mais il demeure que les éléments permettant de retenir qu'il est bien l'auteur des tirs sont amplement suffisants. Le fait que l'on n'ait pas retrouvé d'arme ne signifie pas qu'il n'y en avait pas. La police est intervenue au niveau du numéro 21 de l'avenue Pictet-de-Rochemont, où l'intimé D______, H______ et M______ s'étaient déplacés, mais pas celui des tirs. De plus, la police a laissé repartir les différents protagonistes sans les fouiller de sorte que l'arme peut très bien avoir été dissimulée à proximité ou sur un des protagonistes.</w:t>
      </w:r>
    </w:p>
    <w:p>
      <w:r>
        <w:rPr>
          <w:b/>
        </w:rPr>
        <w:t>E. 2.3</w:t>
      </w:r>
    </w:p>
    <w:p>
      <w:r>
        <w:t>En conclusion, il est retenu que les faits se sont déroulés ainsi : le plaignant B______ était précédé de P______ lorsqu'il s'est engagé sur la rue du 31-Décembre depuis l'avenue Pictet-de-Rochemont, et était suivi de l'intimé D______, lequel se trouvait encore sur ladite avenue. À tout le moins, l'appelant, R______, M______ et H______ se trouvaient sous le préau de l'école ou à proximité. À la vue de la victime et de l'intimé D______, l'appelant est allé en direction de la première, M______ et H______ en celle du second, lequel ne s'est alors pas engagé dans la rue du 31- Décembre. Deux altercations ont eu lieu, la première, dans ladite rue, entre l'appelant et le plaignant B______, durant laquelle celui-là a tiré sur celui-ci, la seconde, avenue Pictet-de-Rochemont, entre M______, l'intimé D______ et H______, auquel P______ a ensuite prêté secours, tandis que le plaignant B______ prenait la fuite, pourchassé par R______. Il n'est pas nécessaire de déterminer si ce dernier avait rejoint l'appelant en entendant le premier tir ou aussitôt après, ses déclarations valant en tout hypothèse concession de ce qu'un son insolite a retenti, peu importe où il se trouvait à ce moment. Il est ainsi établi que l'appelant a porté trois tirs à bout portant, avec un pistolet à air comprimé, au niveau de la tête de la victime B______.</w:t>
      </w:r>
    </w:p>
    <w:p>
      <w:r>
        <w:t>- 17/30 - P/7681/2017</w:t>
      </w:r>
    </w:p>
    <w:p>
      <w:r>
        <w:rPr>
          <w:b/>
        </w:rPr>
        <w:t>E. 3</w:t>
      </w:r>
    </w:p>
    <w:p>
      <w:r>
        <w:t>3.1.1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 Genève/Bâle/Zurich 2011, n. 555, p. 189).</w:t>
      </w:r>
    </w:p>
    <w:p>
      <w:r>
        <w:t>3.1.2. Pour le surplus, les principes généraux rappelés précédemment s'appliquent au reproche fait à l'intimé d'avoir volontairement percuté le véhicule conduit par l'appelant, au niveau de la route de Saint-Julien 44 à Carouge, ce qu'il reconnaît. 3.1.3. Tout au long de la procédure, l'intéressé a fait preuve d'une certaine sincérité, reconnaissant non seulement avoir provoqué la collision, mais aussi avoir fait usage de son spray au poivre à l'encontre de M______ et avoir violemment frappé H______. Dans cette mesure, il bénéficie d'une crédibilité. Néanmoins, contrairement à ce qu'il avance, il n'a pas été constant dans ses déclarations sur les faits examinés ici, puisque, après avoir pourtant expliqué à la police que l'occupant du siège passager de la I______ l'avait braqué, d'où son geste, il n'a nullement évoqué cette circonstance lors de sa première audition par le MP, alors même qu'il a discuté du rôle joué par L______, lors de l'altercation intervenue après la collision. Il n'a pas simplement omis d'évoquer l'arme, mais bien donné une explication différente, motivant la collision par le fait qu'il avait considéré avoir été menacé par l'appelant, du fait que celui-ci s'était présenté au pied de son immeuble. Cette variation, certes unique, affaiblit très fortement la crédibilité de sa défense, d'autant plus qu'il n'est guère cohérent de "foncer" sur la voiture dans laquelle se tient supposément un homme armé et prêt à tirer. Le réflexe logique serait plutôt celui d'éviter le véhicule. À cela s'ajoute que l'intimé était habité par des sentiments très belliqueux, pour des motifs qu'on ignore, à l'égard de l'appelant et ses amis, à en juger par son comportement à l'égard de M______ et H______. Restent les déclarations de S______. Celle-ci était la petite amie de l'intimé lors des faits et son attestation écrite n'a en tout état qu'une portée à décharge très limitée, dès lors qu'elle a été rédigée hors de tout processus contradictoire, sans qu'il soit possible de vérifier dans quelle mesure ce dernier l'avait suscitée. Lorsqu'elle a été entendue, plusieurs mois plus tard, la jeune femme n'avait plus qu'un souvenir très vague des faits, et il lui aurait été difficile de se défausser, si tel avait été son souhait.</w:t>
      </w:r>
    </w:p>
    <w:p>
      <w:r>
        <w:t>- 18/30 - P/7681/2017 Pour le surplus, aucun élément du dossier ne corrobore la version de l'intimé. Force est ainsi de constater qu'il n'établit pas, ainsi qu'il en a le fardeau, avoir percuté le véhicule conduit par l'appelant parce que le passager de ce dernier pointait sur lui une arme, ni même parce qu'il croyait faussement que tel était le cas.</w:t>
      </w:r>
    </w:p>
    <w:p>
      <w:r>
        <w:rPr>
          <w:b/>
        </w:rPr>
        <w:t>E. 4</w:t>
      </w:r>
    </w:p>
    <w:p>
      <w:r>
        <w:t>4.1.1. L'art. 122 CP réprime notamment le comportement de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Afin de déterminer si la lésion est grave, il faut procéder à une appréciation globale: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(arrêt du Tribunal fédéral 6B_422/2019 du 5 juin 2019 consid. 5.1). Les lésions corporelles graves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 L'art. 122 al. 1 CP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125 IV 242 consid. 2b/dd p. 247, 109 IV 18 consid. 2c p. 20). Pour trancher la question, il ne faut pas analyser le comportement dangereux adopté par l'auteur de la blessure, mais bien la nature de celle-ci (ATF 124 IV 53 consid. 2 p. 56). 3.2. L'art. 123 CP punit celui qui, intentionnellement, aura fait subir à une personne une atteinte à l'intégrité corporelle ou à la santé, la poursuite ayant lieu d'office si l'auteur est le conjoint de la victime et que l'atteinte a été commise durant le mariage ou dans l'année qui a suivi le divorce. Cette infraction implique une atteinte importante à l'intégrité corporelle, comme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w:t>
      </w:r>
    </w:p>
    <w:p>
      <w:r>
        <w:t>- 19/30 - P/7681/2017 Sur le plan subjectif, l'art. 122 CP définit une infraction de nature intentionnelle, le dol éventuel étant suffisant (arrêt du Tribunal fédéral 6B_922/2018 du 9 janvier 2020 consid. 4.2). Il y a dol éventuel lorsque l'auteur, qui ne veut pas le résultat dommageable pour lui-même, envisage le résultat de son acte comme possible et l'accepte au cas où il se produirait (ATF 137 IV 1 consid. 4.2.3 p. 4 ;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4.1.2. Selon l'art. 22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140 IV 150 consid. 3.4 p. 152). La tentative suppose toujours un comportement intentionnel. L'équivalence des deux formes de dol direct et éventuel s'applique également à la tentative (ATF 122 IV 246 consid. 3a p. 247 s. ; arrêt du Tribunal fédéral 6B_139/2020 du 1er mai 2020 consid. 2.2). 4.1.3. La tentative de lésions corporelles graves par dol éventuel prime les lésions corporelles simples (arrêt du Tribunal fédéral 6B_954/2010 du 10 mars 2011, consid. 3.4).</w:t>
      </w:r>
    </w:p>
    <w:p>
      <w:r>
        <w:t>- 20/30 - P/7681/2017</w:t>
      </w:r>
    </w:p>
    <w:p>
      <w:r>
        <w:t>4.2.1. L'art. 33 al. 1 let. a LArm sanctionne quiconque, intentionnellement et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w:t>
      </w:r>
    </w:p>
    <w:p>
      <w:r>
        <w:t>4.2.2. Selon l'art. 4 al. 1 let. f LArm, on entend par armes, les armes à air comprimé ou au CO2 qui développent une énergie à la bouche d'au moins 7,5 joules ou peuvent être confondues avec de véritables armes à feu du fait de leur apparence.</w:t>
      </w:r>
    </w:p>
    <w:p>
      <w:r>
        <w:t>4.2.3. À teneur de l'art. 6 de l'Ordonnance sur les armes, les accessoires d'armes et les munitions [OArm], les armes à air comprimé, les armes au CO2, les armes factices, les armes d'alarme et les armes soft air sont susceptibles d'être confondues avec des armes à feu si, à première vue, elles ressemblent à de véritables armes à feu, qu'un spécialiste ou toute autre personne soit en mesure de lever la confusion après un rapide examen ou non.</w:t>
      </w:r>
    </w:p>
    <w:p>
      <w:r>
        <w:t>4.2.4. Dans le contexte de l'art. 33 al. 1 let. a LArm, "sans autorisation" signifie la manipulation d'engins absolument interdits par la loi, la remise d'armes au sens large à des tiers qui ne sont pas autorisés à les manipuler (p. ex. remise à des mineurs non autorisés, à des personnes sous curatelle de portée générale ou à des personnes représentées par un mandataire pour cause d'inaptitude), ainsi que le maniement de telles armes sans les autorisations nécessaires (permis d'acquisition d'armes, permis de port d'armes, permis de commerce d'armes, etc.) (N. FACINCANI / R. SUTTER (éds), Commentaire Stämpfli, Waffengesetz (WG), 2017, Zürich, N 5 ad art. 33).</w:t>
      </w:r>
    </w:p>
    <w:p>
      <w:r>
        <w:rPr>
          <w:b/>
        </w:rPr>
        <w:t>E. 4.1</w:t>
      </w:r>
    </w:p>
    <w:p>
      <w:r>
        <w:t>et 4.2 et BB.2015.85 du 12 avril 2016 consid. 3.5.2 et 3.5.3). Des exceptions demeurent possibles, charge à l'avocat de justifier l'ampleur d'opérations dont la couverture ne serait pas assurée par le forfait.</w:t>
      </w:r>
    </w:p>
    <w:p>
      <w:r>
        <w:rPr>
          <w:b/>
        </w:rPr>
        <w:t>E. 4.3</w:t>
      </w:r>
    </w:p>
    <w:p>
      <w:r>
        <w:t>La vie du plaignant B______ n'a pas été concrètement mise en danger et il ne fait pas valoir de séquelles à long terme sur sa santé, ses blessures doivent être objectivement qualifiées de lésions corporelles simples. Toutefois, les coups de feu, bien que portés avec un pistolet à air comprimé, ont été tirés en direction du visage de la victime. Ce faisant, l'appelant ne pouvait qu'au moins envisager et accepter de l'atteindre aux yeux, avec de possibles séquelles lourdes, voire la perte d'un œil, ou causer des plaies suffisamment profondes pour lui laisser des cicatrices le défigurant de manière permanente. Ainsi, les éléments constitutifs objectif et subjectif de l'infraction de tentative de lésion corporelles graves sont réalisés, ce que l'appelant ne conteste du reste pas, pour l'hypothèse où la Cour confirmerait qu'il était l'auteur des tirs.</w:t>
      </w:r>
    </w:p>
    <w:p>
      <w:r>
        <w:rPr>
          <w:b/>
        </w:rPr>
        <w:t>E. 4.4</w:t>
      </w:r>
    </w:p>
    <w:p>
      <w:r>
        <w:t>Le rapport de la Brigade de la police technique et scientifique indique que les projectiles extraits des plaies de B______ ont été tirés au moyen d'un pistolet à plomb, soit une arme à air comprimé ou au CO2.</w:t>
      </w:r>
    </w:p>
    <w:p>
      <w:r>
        <w:t>- 21/30 - P/7681/2017 S'il est vrai que cet objet n'a pas été retrouvé et qu'il n'a ainsi pas été possible de déterminer sa puissance, le plaignant B______ a déclaré qu'il avait l'impression qu'il s'agissait d'un vrai pistolet. Cette impression est confirmée par le témoignage de P______, lequel a déclaré qu'il avait réalisé uniquement "par la suite" qu'il s'agissait d'une arme factice, en constatant que les blessures de la victime formaient des "mini trous". Il sera donc retenu qu'il s'agissait d'une arme prohibée au sens de la LArm (art. 4 al. 1 let. f LArm et art. 6 OArm) de sorte qu'en en faisant usage sans être au bénéfice des autorisations nécessaires, l'appelant s'est rendu coupable d'infraction à l'art. 33 al. 1 let. a LArm.</w:t>
      </w:r>
    </w:p>
    <w:p>
      <w:r>
        <w:rPr>
          <w:b/>
        </w:rPr>
        <w:t>E. 5</w:t>
      </w:r>
    </w:p>
    <w:p>
      <w:r>
        <w:t>En heurtant violemment le véhicule conduit par l'appelant, l'intimé a causé des dommages matériels audit véhicule, soit des dommages à la propriété, au sens de l'art. 144 al. 1 CP étant rappelé qu'une plainte pénale a été déposée de ce chef. Ne pouvant se prévaloir d'aucun fait justificatif, dès lors que ses explications ont été écartées, il doit être retenu coupable de cette infraction. L'appel est, dans cette mesure, admis.</w:t>
      </w:r>
    </w:p>
    <w:p>
      <w:r>
        <w:t>En revanche, la qualification juridique de violation de l'art. 90 al. 2 LCR, proposée concurremment dans l'acte d'accusation, ne peut être retenue, faute d'appel du MP contre l'acquittement prononcé par le premier juge en application de l'art. 17 CP.</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t>- 22/30 - P/7681/2017</w:t>
      </w:r>
    </w:p>
    <w:p>
      <w:r>
        <w:t>6.1.2.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6.1.3. La peine pécuniaire est de trois jours-amende au moins et ne peut excéder 180 jours-amende. Le juge fixe leur nombre en fonction de la culpabilité de l'auteur (art. 34 al. 1 CP). En règle générale, le jour-amende est de CHF 30.- au moins et de CHF 3000.- au plus ; 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CP). 6.1.4. 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Si le juge suspend totalement ou partiellement l'exécution d'une peine, il impartit au condamné un délai d'épreuve de deux à cinq ans (art. 44 al. 1 CP).</w:t>
      </w:r>
    </w:p>
    <w:p>
      <w:r>
        <w:rPr>
          <w:b/>
        </w:rPr>
        <w:t>E. 6.2</w:t>
      </w:r>
    </w:p>
    <w:p>
      <w:r>
        <w:t>L'appelant n'entreprend la peine prononcée que dans la mesure où celle-ci devait être adaptée en conséquence des acquittements plaidés des chefs de tentative de lésions corporelles graves et d'infraction à la LArm. Ce verdict étant confirmé, la peine prononcée en première instance, par ailleurs adéquate au regard de l'ensemble des infractions commises et des critères applicables en matière de fixation de peine, n'a pas à être réexaminée.</w:t>
      </w:r>
    </w:p>
    <w:p>
      <w:r>
        <w:t>- 23/30 - P/7681/2017</w:t>
      </w:r>
    </w:p>
    <w:p>
      <w:r>
        <w:rPr>
          <w:b/>
        </w:rPr>
        <w:t>E. 6.3</w:t>
      </w:r>
    </w:p>
    <w:p>
      <w:r>
        <w:t>L'intimé D______ est reconnu coupable de dommages à la propriété (art. 144 CP) en sus de l'infraction d'empêchement d'accomplir un acte officiel (art. 186 CP) retenue par les premiers juges de sorte que la peine fixée par le TP doit être réexaminée. Les faits reprochés à l'intimé D______ sont d'une certaine gravité et ont été motivés par son caractère belliqueux et son désir de vengeance le soir des faits. Sa collaboration dans la procédure ne saurait être qualifiée de bonne, il a d'abord tenté de fuir ses responsabilités à la vue de la police et a ensuite inventé le pistolet. S'il a reconnu avoir provoqué la collision avec l'appelant cela uniquement parce qu'il ne pouvait guère le contester au vu des circonstances. Il y a concours d'infraction, ce qui constitue un facteur aggravant. L'absence d'antécédent est un facteur neutre. Ainsi, les éléments qui précèdent imposent de prononcer une peine pécuniaire pour l'infraction de dommages à la propriété (art. 144 CP). Les faits constitutifs d'empêchement d'accomplir un acte officiel (art. 286 CP) sont nécessairement sanctionnés par une peine pécuniaire. L'infraction de dommages à la propriété, abstraitement la plus grave, emporte le prononcé d'une peine pécuniaire de 90 jours-amende, laquelle constitue la peine de base et doit être augmentée de cinq jours-amende (peine théorique de 10 jours) pour tenir compte de l'empêchement d'accomplir un acte officiel (art. 286 CP). La peine pécuniaire sera arrêtée à 95 jours-amende, à CHF 50.- le jour. L'intimé sera mis au bénéfice du sursis dans la mesure où rien ne permet de retenir un pronostic défavorable quant à son comportement futur, le délai d'épreuve sera fixé à deux ans.</w:t>
      </w:r>
    </w:p>
    <w:p>
      <w:r>
        <w:rPr>
          <w:b/>
        </w:rPr>
        <w:t>E. 7</w:t>
      </w:r>
    </w:p>
    <w:p>
      <w:r>
        <w:t>L'appelant succombe sur le fond, à l'exclusion de la condamnation de l'intimé D______ du chef de dommages à la propriété, il supportera ainsi 80% des frais de la procédure d'appel, comprenant un émolument de CHF 2'000.- (art. 428 CPP et art. 14 du règlement fixant le tarif des frais en matière pénale [RTFMP]), et les 20% restant seront mis à la charge de l'intimé. Vu l'issue de la procédure, il n'y a pas lieu de revenir sur la répartition des frais de première instance.</w:t>
      </w:r>
    </w:p>
    <w:p>
      <w:r>
        <w:rPr>
          <w:b/>
        </w:rPr>
        <w:t>E. 8.1</w:t>
      </w:r>
    </w:p>
    <w:p>
      <w:r>
        <w:t>La question de l'indemnisation des parties doit être tranchée après celle des frais (arrêts du Tribunal fédéral 6B_548/2018 du 18 juillet 2018 consid. 1.1.2 ; 6B_385/2017 du 5 décembre 2017 consid. 2.1). Dans cette mesure, la décision sur les frais préjuge de l'indemnisation.</w:t>
      </w:r>
    </w:p>
    <w:p>
      <w:r>
        <w:t>En vertu de l'art. 436 al. 2 CPP, lorsque ni un acquittement total ou partiel ni un classement ne sont prononcés, le prévenu peut prétendre à une juste indemnité dans la procédure de recours (Rechtsmittelverfahren) s'il obtient gain de cause "sur</w:t>
      </w:r>
    </w:p>
    <w:p>
      <w:r>
        <w:t>- 24/30 - P/7681/2017 d'autres points", à savoir les points accessoires d'un jugement, soit par exemple lorsque le prévenu obtient une peine inférieure à celle infligée par le jugement de première instance (ACPR/41/2012 du 30 janvier 2012 ; M. NIGGLI / M. HEER / H. WIPRÄCHTIGER [éds], Strafprozessordnung - Jugendstrafprozessordnung, Basler Kommentar StPO/JStPO, 2e éd., Bâle 2014, n. 10 ad art. 436).</w:t>
      </w:r>
    </w:p>
    <w:p>
      <w:r>
        <w:t>Aux termes de l'art. 433 al. 1 let. a CPP, par renvoi de l'art. 436 al. 1 CPP, la partie plaignante peut demander au prévenu une juste indemnité pour les dépenses obligatoires occasionnées par la procédure lorsqu'elle obtient gain de cause. La partie plaignante adresse ses prétentions à l'autorité pénale; elle doit les chiffrer et les justifier. Si elle ne s'acquitte pas de cette obligation, l'autorité pénale n'entre pas en matière sur la demande (art. 433 al. 2 CPP).</w:t>
      </w:r>
    </w:p>
    <w:p>
      <w:r>
        <w:rPr>
          <w:b/>
        </w:rPr>
        <w:t>E. 8.2</w:t>
      </w:r>
    </w:p>
    <w:p>
      <w:r>
        <w:t>Dans la mesure où le verdict de culpabilité concernant l'appelant est confirmé et qu'il n'obtient gain de cause sur aucun autre point en sa qualité de prévenu, aucune indemnité ne lui sera accordée pour ses frais de défense privée sur la base de l'art. 436 al. 2 CPP. L'appelant aurait pu prétendre à ce que l'intimé D______ soit condamné à le couvrir de 20% de ses frais de défense. Il n'a toutefois pas chiffré ses conclusions à ce titre de sorte qu'aucune indemnité ne lui sera allouée (art. 433 al. 2 CPP).</w:t>
      </w:r>
    </w:p>
    <w:p>
      <w:r>
        <w:rPr>
          <w:b/>
        </w:rPr>
        <w:t>E. 9</w:t>
      </w:r>
    </w:p>
    <w:p>
      <w:r>
        <w:t>9.1.1. Selon l'art. 135 al. 1 CPP,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Ainsi,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- 25/30 - P/7681/2017</w:t>
      </w:r>
    </w:p>
    <w:p>
      <w:r>
        <w:t>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w:t>
      </w:r>
    </w:p>
    <w:p>
      <w:r>
        <w:rPr>
          <w:b/>
        </w:rPr>
        <w:t>E. 9.2</w:t>
      </w:r>
    </w:p>
    <w:p>
      <w:r>
        <w:t>En l'occurrence, l'état de frais déposé par Me E______, défenseur d'office de D______, sera amputé de 30 minutes correspondant à la "prise de connaissance de la déclaration d'appel et des observations CPAR", prestation incluse dans le forfait pour activités diverses. Une durée de quatre heures et 10 minutes (lecture des actes comprise) pour la rédaction de la demande de non-entrée en matière (deux pages) et du mémoire réponse à l'appel (10 pages, y compris page de garde et conclusions) paraît adéquate. En conséquence, l'indemnité de Me E______ sera arrêtée à CHF 1'076.98 correspondant à 4h10 d'activité au tarif de CHF 200.-/heure (CHF 833.33), plus la majoration forfaitaire de 20% (CHF 166.66) et l'équivalent de la TVA au taux de 7.7% en CHF 76.99. * * * * *</w:t>
      </w:r>
    </w:p>
    <w:p>
      <w:r>
        <w:t>- 26/30 - P/7681/2017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