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AARP/283/2017 vom 5. September 2017</w:t>
      </w:r>
    </w:p>
    <w:p>
      <w:r>
        <w:t>GE Cour de justice, 2017-09-05, FR</w:t>
      </w:r>
    </w:p>
    <w:p>
      <w:r>
        <w:rPr>
          <w:b/>
        </w:rPr>
        <w:t xml:space="preserve">Quelle: </w:t>
      </w:r>
      <w:r>
        <w:t>https://mcp.opencaselaw.ch/entscheid/ge_gerichte_AARP_283_2017</w:t>
      </w:r>
    </w:p>
    <w:p>
      <w:r>
        <w:t>FR: GE_GERICHTE AARP/283/2017 du 5 septembre 2017</w:t>
      </w:r>
    </w:p>
    <w:p>
      <w:r>
        <w:t>IT: GE_GERICHTE AARP/283/2017 del 5 settembre 2017</w:t>
      </w:r>
    </w:p>
    <w:p>
      <w:pPr>
        <w:pStyle w:val="Heading2"/>
      </w:pPr>
      <w:r>
        <w:t>Erwägungen</w:t>
      </w:r>
    </w:p>
    <w:p>
      <w:r>
        <w:rPr>
          <w:b/>
        </w:rPr>
        <w:t>E. 1.1</w:t>
      </w:r>
    </w:p>
    <w:p>
      <w:r>
        <w:t>Un arrêt de renvoi du Tribunal fédéral lie l'autorité cantonale à laquelle la cause est renvoyée. 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p. 335).</w:t>
      </w:r>
    </w:p>
    <w:p>
      <w:r>
        <w:t>- 6/11 - P/9259/2014</w:t>
      </w:r>
    </w:p>
    <w:p>
      <w:r>
        <w:rPr>
          <w:b/>
        </w:rPr>
        <w:t>E. 1.2</w:t>
      </w:r>
    </w:p>
    <w:p>
      <w:r>
        <w:t>En l'espèce, il est acquis aux débats que le prévenu s'est rendu coupable de séjour illégal au sens de l'art. 115 al. 1 let. b LEtr durant la période pénale. Le jugement entrepris doit donc être confirmé sur ce point. 2.1.1.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2.1.2. Le séjour illégal est un délit de durée, un délit continu. L'infraction est achevée au moment où le séjour prend fin. Elle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w:t>
      </w:r>
    </w:p>
    <w:p>
      <w:r>
        <w:rPr>
          <w:b/>
        </w:rPr>
        <w:t>E. 6</w:t>
      </w:r>
    </w:p>
    <w:p>
      <w:r>
        <w:t>consid. 4.2 p. 11 ; arrêt du Tribunal fédéral 6B_1226/2013 précité).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w:t>
      </w:r>
    </w:p>
    <w:p>
      <w:r>
        <w:t>- 7/11 - P/9259/2014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w:t>
      </w:r>
    </w:p>
    <w:p>
      <w:r>
        <w:t>2.1.3.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w:t>
      </w:r>
    </w:p>
    <w:p>
      <w:r>
        <w:t>2.1.4.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265 consid. 2.3.1 ; ATF 141 IV 61 consid. 6.1.2 p. 67 ; ATF 138 IV 113 consid. 3.4.1 p. 115 et les références citées). 2.2. En l'espèce, la faute du prévenu n'est pas légère, la période pénale s'étendant sur plus de quatre mois. Nonobstant le rejet définitif de sa demande d'asile, il persiste à demeurer en Suisse, alors même qu'il n'y a aucune attache particulière, ni avenir. Il n'a aucunement manifesté son intention de changer son comportement dans le futur, ayant au contraire indiqué vouloir rester en Suisse. Ce faisant, il fait preuve de désinvolture à l'égard de la législation sur les étrangers et fait fi des décisions de nature administrative ou pénale dont il a fait l'objet. Bien qu'ayant deux antécédents spécifiques, sa dernière condamnation se rapportant à une période postérieure, le prévenu n'a jamais entrepris la moindre démarche en vue d'un retour dans son pays d'origine où sa famille vit pourtant, n'ayant en particulier pas cherché à obtenir un acte d'état civil permettant d'établir sa nationalité, s'illustrant par un comportement passif depuis plus de dix ans et n'hésitant pas à fournir de fausses informations sur sa famille.</w:t>
      </w:r>
    </w:p>
    <w:p>
      <w:r>
        <w:t>- 8/11 - P/9259/2014 Le pronostic est clairement défavorable, la réitération paraissant assurée dans la mesure où l'intéressé ne paraît nullement disposé à collaborer à son renvoi en Guinée, ayant disparu des structures d'asile de son canton d'attribution peu après l'entrée en force de la décision ordonnant cette mesure. Dans ces circonstances, l'octroi du sursis, dont il a d'ailleurs bénéficié à plusieurs reprises par le passé, mais sans succès, est exclu. Il n'est pas non plus fondé à se prévaloir de l'incertitude juridique découlant de l'arrêt du Tribunal fédéral du 23 novembre 2015, dès lors que le séjour illégal qui lui est reproché est bien antérieur. Par contre, dans la mesure où seule une peine pécuniaire entre en ligne de compte, il convient effectivement de prononcer une sanction complémentaire à celles qui lui ont été infligées les 16 mars et 30 octobre 2015 pour la même infraction et qui représentent globalement 90 jours-amende. Les deux tiers de la peine de 120 jours prononcée le 16 décembre 2012 peuvent être attribués au séjour illégal, en concours avec l'entrée illégale, ce qui signifie que la durée des peines infligées au prévenu pour avoir séjourné illégalement en Suisse représente au total 170 jours, ce qui reste bien en deçà de la peine menace prévue par la loi. La peine de 30 jours proposée par le Ministère public apparaît proportionnée et adaptée à la culpabilité du prévenu, puisqu'elle correspond à une peine globale de 120 jours pour une récidive de séjour illégal d'une durée de près d'une année au total, et sera donc prononcée. Le jour-amende sera fixé au minimum de CHF 10.-, compte tenu de la situation personnelle et financière précaire du prévenu, découlant de son statut de clandestin. L'autorité précitée sera également suivie lorsqu'elle suggère de renoncer à la révocation de la libération conditionnelle accordée à ce dernier le 25 mars 2014. Le jugement attaqué sera réformé en conséquence. 3. Le prévenu obtient partiellement gain de cause, mais succombe sur les points principaux, soit sur la question du verdict de culpabilité et celle du sursis, voire encore sur l'exemption de peine qu'il avait précédemment sollicitée. Il sera partant condamné à la moitié des frais de l'ensemble de la procédure (art. 426 al. 1 et 428 al. 1 et 2 CPP), ceux d'appel comprenant dans leur totalité un émolument de CHF 1'000.-. Le solde de ces frais sera laissé à la charge de l'Etat de Genève. 4. En application de l'art. 436 al. 2 CPP, il convient de lui allouer une indemnité réduite pour ses frais de défense en appel, qui sera arrêtée en équité à CHF 400.-, TVA comprise, dans la mesure où il n'avait pas chiffré ses prétentions en indemnisation pour la première phase de la procédure de recours bien qu'ayant été invité à le faire et que les arguments invoqués à l'époque étaient pour l'essentiel identiques à ceux développés dans la P/7786/2014, ayant abouti à l'arrêt de la CPAR du 16 mars 2015, n'ayant pas non plus indiqué le tarif horaire sollicité durant la seconde phase de celle-ci et le temps consacré à l'étude du dossier apparaissant excessif à ce stade de la procédure. * * * * *</w:t>
      </w:r>
    </w:p>
    <w:p>
      <w:r>
        <w:t>- 9/11 - P/9259/2014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