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AARP/275/2016 vom 22. Juni 2016</w:t>
      </w:r>
    </w:p>
    <w:p>
      <w:r>
        <w:t>GE Cour de justice, 2016-06-22, FR</w:t>
      </w:r>
    </w:p>
    <w:p>
      <w:r>
        <w:rPr>
          <w:b/>
        </w:rPr>
        <w:t xml:space="preserve">Quelle: </w:t>
      </w:r>
      <w:r>
        <w:t>https://mcp.opencaselaw.ch/entscheid/ge_gerichte_AARP_275_2016</w:t>
      </w:r>
    </w:p>
    <w:p>
      <w:r>
        <w:t>FR: GE_GERICHTE AARP/275/2016 du 22 juin 2016</w:t>
      </w:r>
    </w:p>
    <w:p>
      <w:r>
        <w:t>IT: GE_GERICHTE AARP/275/2016 del 22 giugno 2016</w:t>
      </w:r>
    </w:p>
    <w:p>
      <w:pPr>
        <w:pStyle w:val="Heading2"/>
      </w:pPr>
      <w:r>
        <w:t>Erwägungen</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t>- 27/31 - P/9563/2013</w:t>
      </w:r>
    </w:p>
    <w:p>
      <w:r>
        <w:rPr>
          <w:b/>
        </w:rPr>
        <w:t>E. 3.2</w:t>
      </w:r>
    </w:p>
    <w:p>
      <w:r>
        <w:t>Conformément à l'art. 34 CP, la peine pécuniaire est fixée en jours-amende dont le tribunal fixe le nombre en fonction de la culpabilité de l'auteur (al. 1). Un jour- 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3.3</w:t>
      </w:r>
    </w:p>
    <w:p>
      <w:r>
        <w:t>Selon l'art. 42 al. 4 CP, le juge peut prononcer, en plus du sursis, une peine pécuniaire sans sursis ou une amende selon l'art. 106 CP. Le juge fixe le montant de l'amende et la quotité de la peine privative de liberté de substitution en tenant compte de la situation de l'auteur, afin que la peine corresponde à la faute commise (art. 106 al. 3 CPP). Pour tenir compte du caractère accessoire des peines cumulées, il se justifie en principe d'en fixer la limite supérieure à un cinquième, respectivement à 20%, de la peine principale (ATF 135 IV 188 consid. 3.4.4. p. 191). 3.4.1. En l'espèce, bien qu'il attaque le jugement dans son ensemble, l'appelant n'émet pas de critique spécifique sur la peine qui lui a été infligée. En condamnant l'appelant à une peine pécuniaire de 45 jours-amende, le premier juge a adéquatement tenu compte de sa faute, qui relève de l'imprudence, et de ses circonstances personnelles, de sorte que la CPAR fait sienne la motivation du jugement de première instance sur ce point. Le montant du jour-amende, arrêté à CHF 50.-, est adéquat au regard de la situation économique de l'appelant et doit par conséquent être confirmé. Le principe du sursis, dont les conditions sont au demeurant réalisées, est acquis à l'appelant (art. 391 al. 2 CPP). 3.4.2. L'amende de CHF 450.-, prononcée à titre de sanction immédiate, n'a pas non plus été remise en cause en appel et respecte les principes jurisprudentiels en la matière. Elle sera par conséquent confirmée, de même que la peine privative de liberté de substitution arrêtée à neuf jours.</w:t>
      </w:r>
    </w:p>
    <w:p>
      <w:r>
        <w:rPr>
          <w:b/>
        </w:rPr>
        <w:t>E. 4</w:t>
      </w:r>
    </w:p>
    <w:p>
      <w:r>
        <w:t>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celle de collaborateurs et de CHF 150.- pour les stagiaires (AARP/125/2012 du 30 avril 2012 consid. 4.2 ; ACPR/178/2015 du 23 mars 2015 consid. 2.1 ; cf. arrêts du Tribunal fédéral 2C_725/2010 du 31 octobre 2011 consid. 3 et 2C_25/2008 du 18 juin 2008 consid. 3, en matière d'assistance juridique, faisant référence aux tarifs usuels d'un conseil de choix à Genève).</w:t>
      </w:r>
    </w:p>
    <w:p>
      <w:r>
        <w:rPr>
          <w:b/>
        </w:rPr>
        <w:t>E. 4.1</w:t>
      </w:r>
    </w:p>
    <w:p>
      <w:r>
        <w:t>L'art. 433 al. 1 CPP, également applicable à la procédure d'appel par le renvoi de l'art. 436 al. 1 CPP, permet à la partie plaignante de demander au prévenu une juste indemnité pour les dépenses obligatoires occasionnées par la procédure lorsqu'elle obtient gain de cause (let. a). La partie plaignante adresse ses prétentions à l'autorité pénale ; elle doit les chiffrer et les justifier (al. 2).</w:t>
      </w:r>
    </w:p>
    <w:p>
      <w:r>
        <w:t>- 28/31 - P/9563/2013</w:t>
      </w:r>
    </w:p>
    <w:p>
      <w:r>
        <w:t>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2e éd., Bâle 2014, n. 10 ad art. 433 ; N. SCHMID, Schweizerische Strafprozessordnung : Praxiskommentar, 2e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6B_495/2014 du 6 octobre 2014 consid. 2.1. ; 6B_965/2013 du 3 décembre 2013 consid. 3.1.1 ; A. KUHN / Y. JEANNERET (éds), Commentaire romand : Code de procédure pénale suisse, Bâle 2011, n. 8 ad art. 433 ; N. SCHMID, op. cit., n. 3 ad art. 433). En particulier, les démarches doivent apparaître nécessaires et adéquates pour la défense du point de vue de la partie plaignante raisonnable (arrêts du Tribunal fédéral 6B_495/2014 du 6 octobre 2014 consid. 2.1 ; 6B_159/2012 du 22 juin 2012 consid. 2.3). Les honoraires d'avocat se calculent selon le tarif usuel du barreau applicable dans le canton où la procédure se déroule (arrêt du Tribunal fédéral 6B_392/2013 du</w:t>
      </w:r>
    </w:p>
    <w:p>
      <w:r>
        <w:rPr>
          <w:b/>
        </w:rPr>
        <w:t>E. 4.2</w:t>
      </w:r>
    </w:p>
    <w:p>
      <w:r>
        <w:t>La partie plaignante ayant obtenu gain de cause en appel, le principe de l'indemnisation de ses dépenses nécessaires pour la procédure d'appel lui est acquis.</w:t>
      </w:r>
    </w:p>
    <w:p>
      <w:r>
        <w:t>Me D______, conseil de choix de C______, a produit un relevé d'activité comprenant 8h30 au tarif de CHF 400.-/heure et 15 minutes à celui de CHF 450.-/h, pour un total de CHF 3'512.50, hors TVA.</w:t>
      </w:r>
    </w:p>
    <w:p>
      <w:r>
        <w:t>L'activité déployée par le conseil de l'intimée est en adéquation avec la nature et la difficulté de l'affaire, référence étant faite au surplus à la notion de juste indemnité consacrée à l'art. 433 CPP.</w:t>
      </w:r>
    </w:p>
    <w:p>
      <w:r>
        <w:t>- 29/31 - P/9563/2013 En conclusion, l'appelant sera condamné à verser à l'intimée une indemnité de CHF 3'793.50, TVA à 8% (CHF 281.-) incluse, pour la couverture de ses frais pour la procédure d'appel.</w:t>
      </w:r>
    </w:p>
    <w:p>
      <w:r>
        <w:rPr>
          <w:b/>
        </w:rPr>
        <w:t>E. 5</w:t>
      </w:r>
    </w:p>
    <w:p>
      <w:r>
        <w:t>Vu l'issue de la procédure, les prétentions en indemnisation formulées par l'appelant pour ses frais de défense en première instance et en appel sont infondées et doivent être rejetées (art. 429 CPP).</w:t>
      </w:r>
    </w:p>
    <w:p>
      <w:r>
        <w:rPr>
          <w:b/>
        </w:rPr>
        <w:t>E. 6</w:t>
      </w:r>
    </w:p>
    <w:p>
      <w:r>
        <w:t>L'appelant, qui succombe, supportera les frais de la procédure d'appel envers l'État (art. 428 CPP). * * * * *</w:t>
      </w:r>
    </w:p>
    <w:p>
      <w:r>
        <w:t>- 30/31 - P/9563/2013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