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AARP/274/2022 vom 15. September 2022</w:t>
      </w:r>
    </w:p>
    <w:p>
      <w:r>
        <w:t>GE Cour de justice, 2022-09-15, FR</w:t>
      </w:r>
    </w:p>
    <w:p>
      <w:r>
        <w:rPr>
          <w:b/>
        </w:rPr>
        <w:t xml:space="preserve">Quelle: </w:t>
      </w:r>
      <w:r>
        <w:t>https://mcp.opencaselaw.ch/entscheid/ge_gerichte_AARP_274_2022</w:t>
      </w:r>
    </w:p>
    <w:p>
      <w:r>
        <w:t>FR: GE_GERICHTE AARP/274/2022 du 15 septembre 2022</w:t>
      </w:r>
    </w:p>
    <w:p>
      <w:r>
        <w:t>IT: GE_GERICHTE AARP/274/2022 del 15 settembre 2022</w:t>
      </w:r>
    </w:p>
    <w:p>
      <w:pPr>
        <w:pStyle w:val="Heading2"/>
      </w:pPr>
      <w:r>
        <w:t>Erwägungen</w:t>
      </w:r>
    </w:p>
    <w:p>
      <w:r>
        <w:rPr>
          <w:b/>
        </w:rPr>
        <w:t>E. 1.1</w:t>
      </w:r>
    </w:p>
    <w:p>
      <w:r>
        <w:t>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t>À Genève, la juridiction d'appel au sens de l'art. 59 al. 1 let. c CPP est la Chambre pénale d'appel et de révision (CPAR ; art. 129 et 130 LOJ).</w:t>
      </w:r>
    </w:p>
    <w:p>
      <w:r>
        <w:rPr>
          <w:b/>
        </w:rPr>
        <w:t>E. 1.2</w:t>
      </w:r>
    </w:p>
    <w:p>
      <w:r>
        <w:t>Conformément à l'art. 58 al. 1 CPP, la demande de récusation doit être présentée sans délai dès que la partie a connaissance du motif de récusation, c'est-à-dire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w:t>
      </w:r>
    </w:p>
    <w:p>
      <w:r>
        <w:rPr>
          <w:b/>
        </w:rPr>
        <w:t>E. 1.3</w:t>
      </w:r>
    </w:p>
    <w:p>
      <w:r>
        <w:t>En l'occurrence, la juge C______ fait partie de la CPAR, juridiction compétente pour statuer sur la demande de récusation formulée à son encontre.</w:t>
      </w:r>
    </w:p>
    <w:p>
      <w:r>
        <w:t>Dite demande, formée le 22 août 2022, en se fondant sur la teneur d'une décision reçue le 15 août 2022, a été déposée à temps, conformément à la jurisprudence. Elle est donc recevable.</w:t>
      </w:r>
    </w:p>
    <w:p>
      <w:r>
        <w:rPr>
          <w:b/>
        </w:rPr>
        <w:t>E. 2.1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w:t>
      </w:r>
    </w:p>
    <w:p>
      <w:r>
        <w:rPr>
          <w:b/>
        </w:rPr>
        <w:t>E. 2.2</w:t>
      </w:r>
    </w:p>
    <w:p>
      <w:r>
        <w:t>En fonction des circonstances, un seul comportement litigieux peut suffire à démontrer une apparence de prévention, ce qu'il convient d'apprécier (arrêt du Tribunal fédéral 1B_384/2017 du 10 janvier 2018 consid. 4.3). Dans cette affaire, le Tribunal fédéral a prononcé la récusation d'un procureur qui s'était exprimé, dans le contexte d'une demande de levée de scellés, de manière à donner à penser qu'une question - au demeurant a priori centrale - était d'ores et déjà résolue et que les pièces pour lesquelles il demandait pourtant la levée des scellés ne permettraient pas de modifier son appréciation. Cette manière de s'exprimer ne permettait pas aux parties d'espérer que la suite de l'instruction serait encore menée tant à charge qu'à décharge et qu'elles puissent encore faire valoir efficacement des moyens de preuve afin de défendre leur position respective. Dans une autre affaire, le Tribunal fédéral a ordonné la récusation d'un procureur qui avait traité le prévenu de « menteur patenté ». En tant que direction de la procédure (art. 61 CPP), son attitude et/ou ses déclarations ne devaient pas laisser à penser que son appréciation quant à la culpabilité du prévenu serait définitivement arrêtée (art. 6 et 10 CPP). Or, l'expression utilisée ne paraissait plus garantir que l'issue de la cause demeurerait encore indécise en particulier quant à la constatation des faits potentiellement constitutifs des infractions examinées. En effet, le procureur ne s'était pas limité à relever les contradictions entre les différents propos tenus par le prévenu, mais avait qualifié - de manière fort négative - le comportement a priori adopté. Les termes utilisés laissaient aussi à penser que les possibles déclarations à venir du prévenu seraient de facto dénuées de toute crédibilité, voire que le magistrat</w:t>
      </w:r>
    </w:p>
    <w:p>
      <w:r>
        <w:t>- 6/9 - PS/60/2022 serait déjà convaincu de la culpabilité du prévenu. Dans ces circonstances, une instruction menée tant à charge qu'à décharge ne semblait plus pouvoir être assurée (arrêt du Tribunal fédéral 1B_430/2015 du 5 janvier 2016 c. 3.4).</w:t>
      </w:r>
    </w:p>
    <w:p>
      <w:r>
        <w:rPr>
          <w:b/>
        </w:rPr>
        <w:t>E. 2.3</w:t>
      </w:r>
    </w:p>
    <w:p>
      <w:r>
        <w:t>La question de savoir si un tribunal est convaincu par les arguments contenus dans un rapport d'expertise et s'il va suivre les conclusions de l'expert relève de l'appréciation des preuves. Il appartient au juge du fond d'apprécier les preuves et de répondre aux questions juridiques qui se posent. Ce dernier est tenu d'examiner si, au vu des autres moyens de preuve ainsi que des moyens présentés par les parties, il existe de sérieux arguments s'opposant aux conclusions du rapport d'expertise. Conformément au principe de la libre appréciation des preuves, les organes de la justice pénale décident selon l'intime conviction qu'ils retirent de l'ensemble de la procédure si la preuve d'un fait a été rapportée (cf. art. 10 al. 2 CPP). Le tribunal n'est par conséquent pas lié par le constat ou la prise de position de l'expert. Il doit en effet examiner si, au vu de l'ensemble des preuves et des allégations des parties, il existe de sérieuses objections aux conclusions du rapport d'expertise (ATF 141 IV 369 consid. 6.1 p. 372 = JdT 2016 IV 160 p. 162). Conformément à l'art. 189 CPP une nouvelle expertise n'est ordonnée que si l'expertise judiciaire est incomplète ou peu claire (lit. a), que plusieurs experts divergent notablement dans leurs conclusions (lit. b) ou que l'exactitude de l'expertise est mise en doute (lit. c). Il s'agit donc d'examiner la complétude, la clarté, la cohérence et l'exactitude de l'expertise judicaire. Dans la présente cause, les rapports des experts relatifs à l'autopsie médico-légale de la défunte épouse du requérant revêtent un caractère primordial et fondent l'essentiel de l'accusation. Les premiers juges s'y sont largement référés pour asseoir leur verdict de culpabilité. L'appréciation des rapports d'expertise et des propos des experts est ainsi centrale à la procédure d'appel devant la CPAR. Dans ces circonstances, la requête de la défense d'ordonner une contre-expertise revêt un caractère tout aussi central et la direction de la procédure se doit de l'examiner avec soin. En revanche, comme relevé ci-dessus, l'appréciation de la force de conviction de l'expertise s'inscrit dans une étape ultérieure, au cours de laquelle le tribunal – en l'espèce la CPAR – devra, conformément à l'art. 10 al. 2 CPP, forger son intime conviction, à l'issue de l'éventuelle administration des preuves à laquelle il aura été procédé en appel (cf. art. 343 CPP, par le renvoi de l'art. 405 al. 1 CP) et en tenant compte de l'ensemble des preuves et déclarations recueillies au cours de la procédure. En l'espèce, en relevant que les experts s'étaient exprimés « dans leurs rapports et déclarations de façon convaincante, concordante entre eux », la citée s'est selon</w:t>
      </w:r>
    </w:p>
    <w:p>
      <w:r>
        <w:t>- 7/9 - PS/60/2022 toute vraisemblance, de l'avis de la CPAR, exclusivement référée, notamment, à des termes utilisés par la doctrine, pour apprécier, à l'aune des critères jurisprudentiels, la nécessité d'ordonner une contre-expertise, sans aucunement aller au-delà dans son raisonnement ni que cela ne reflète une appréciation orientée du dossier. Toutefois, en recourant au qualificatif « convaincante » dans sa motivation, la citée a malencontreusement usé d'un terme fort, susceptible de jeter un trouble sur son approche du dossier. Ce faisant, et même si elle a également ordonné des compléments d'expertise qui laissent, au contraire, entendre une posture à l'opposé d'une opinion d'ores et déjà forgée, elle a pu donner l'impression que tel n'était pas le cas quant à la portée probante des rapports d'expertise figurant au dossier de la cause, soit donc que l'appelant ne pourrait pas, quels que soient ses arguments, la convaincre de s'en écarter. Compte tenu de l'importance des conclusions des experts pour la solution de la cause, dans ce contexte particulier, un tel propos, malheureux, donne une apparence qui peut légitimement faire redouter au requérant une activité partiale de la citée. La requête en récusation doit, par conséquent, être admise. Compte tenu de l'admission de ce grief, il n'y a pas lieu d'examiner les autres critiques du requérant. 3. 3.1. L'art. 60 al. 1 CPP permet de demander l'annulation et la répétition des actes de procédure auxquels a participé une personne tenue de se récuser si une partie le demande au plus tard cinq jours après qu'elle a eu connaissance du "motif de la récusation", ce par quoi il faut entendre la "décision de récusation" (ATF 144 IV 90 consid. 1.1.2 et les références citées). Eu égard aux principes d'économie de procédure et de célérité, rien n'empêche un requérant de solliciter dans une même et seule écriture la récusation et le retrait des actes qu'il considère comme litigieux. Dans un tel cas de figure, il ne paraît pas non plus contraire, notamment sous l'angle des deux principes susmentionnés, que l'autorité statue dans une même décision sur ces deux problématiques, hypothèse qui n'entre d'ailleurs en considération que si la récusation est admise (ATF 144 IV 90 consid. 1.1.2 et les références citées ; DCPR/90/2011 du 3 mai 2011). 3.2. La loi ne désigne pas l'autorité appelée à statuer sur les demandes d'annulation et de répétition d'actes de procédure. Cette compétence revient logement à la direction de la procédure, même si la jurisprudence admet également que l'autorité qui s'est prononcée sur la demande de récusation se prononce également sur les conséquences de l'admission d'une telle demande, que ce soit directement dans sa décision sur récusation ou par le biais d'une demande ultérieure (arrêt du Tribunal fédéral 1B_246/2017 du 6 octobre 2017 consid. 2).</w:t>
      </w:r>
    </w:p>
    <w:p>
      <w:r>
        <w:t>- 8/9 - PS/60/2022 Seuls les actes intervenus après l'évènement qui justifie la récusation sont annulés et répétés. 3.3. En l'espèce, l'événement justifiant l'admission de la demande de récusation est survenu le 12 août 2022, date à laquelle, statuant sur les réquisitions de preuve, la citée a admis certaines réquisitions de preuve du requérant. Depuis cette date, la citée a notamment transmis différents documents, délivré des autorisations de visite et de téléphone au requérant ainsi qu'annulé l'audience d'appel, à la demande du requérant. Celui-ci requiert, en bloc, l'annulation de tous les actes auxquels la citée a participé. Il apparaît toutefois que certains de ces actes faisaient droit à ses propres demandes ; dans ces circonstances, un doute subsiste sur la portée de la demande d'annulation, qui n'apparaît pas en état d'être jugée. Dès lors, un délai de cinq jours dès la communication de la présente décision (soit celui prévu à l'art. 60 al. 1 CPP), sera imparti au requérant pour qu'il indique précisément, à l'attention de la nouvelle direction de la procédure (dont la désignation interviendra ultérieurement), quels actes il souhaite voir annulés, respectivement répétés, notamment en lien avec l'ordonnance du 12 août 2022 et les mandats conférés en exécution de celle-ci. 4. Les frais de la procédure seront laissés à la charge de l'État (art. 59 al. 4 CPP). * * * * *</w:t>
      </w:r>
    </w:p>
    <w:p>
      <w:r>
        <w:t>- 9/9 - PS/60/2022</w:t>
      </w:r>
    </w:p>
    <w:p>
      <w:r>
        <w:t>PAR CES MOTIFS, LA CHAMBRE PÉNALE D'APPEL ET DE RÉVISION :</w:t>
      </w:r>
    </w:p>
    <w:p>
      <w:r>
        <w:t>Admet la requête et prononce la récusation de C______, présidente, dans la procédure P/1______/2016. Impartit à A______ un délai de cinq jours, dès la notification de la présente décision, pour indiquer précisément les actes dont il requiert l'annulation et la répétition (art. 60 al. 1 CPP). Laisse les frais de la procédure à la charge de l'État. Notifie le présent arrêt au requérant et à la citée. Le communique, pour information, au Ministère public.</w:t>
      </w:r>
    </w:p>
    <w:p>
      <w:r>
        <w:t>Le greffier :</w:t>
      </w:r>
    </w:p>
    <w:p>
      <w:r>
        <w:t>Alexandre DA COSTA</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rPr>
          <w:b/>
        </w:rPr>
        <w:t>E. 6</w:t>
      </w:r>
    </w:p>
    <w:p>
      <w:r>
        <w:t>par. 1 CEDH (ATF 143 IV 69 consid. 3.2 p. 74), respectivement concrétise les droits déduits de l'art. 29 al. 1 Cst. lorsque d'autres autorités ou organes (cf. en particulier art. 12 CPP) que des tribunaux (cf. art. 13 CPP) sont concernés (ATF</w:t>
      </w:r>
    </w:p>
    <w:p>
      <w:r>
        <w:t>- 5/9 - PS/60/2022 141 IV 178 consid. 3.2.2 p. 179).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 arrêt du Tribunal fédéral 1B_98/2019 du 25 avril 2019 consid. 3). L'impartialité subjective d'un magistrat se présume jusqu'à preuve du contraire (CourEDH Lindon, § 76 ; ATF 136 III 605 consid. 3.2.1 p. 609 ; arrêt du Tribunal fédéral 6B_621/2011 du 19 décembre 2011 ; N. SCHMID, Schweizerische Strafprozessordnung, 2009, n. 14 ad art. 56). Des propos maladroits ne suffisent en principe pas pour retenir qu'un magistrat serait prévenu, sauf s'ils paraissent viser une personne particulière et si leur tenue semble constitutive d'une grave violation notamment des devoirs lui incombant (ATF 127 I 196 consid. 2d p. 200; arrêt du Tribunal fédéral 1B_351/2018 du 25 septembre 2018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