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AARP/274/2016 vom 24. Mai 2016</w:t>
      </w:r>
    </w:p>
    <w:p>
      <w:r>
        <w:t>GE Cour de justice, 2016-05-24, FR</w:t>
      </w:r>
    </w:p>
    <w:p>
      <w:r>
        <w:rPr>
          <w:b/>
        </w:rPr>
        <w:t xml:space="preserve">Quelle: </w:t>
      </w:r>
      <w:r>
        <w:t>https://mcp.opencaselaw.ch/entscheid/ge_gerichte_AARP_274_2016</w:t>
      </w:r>
    </w:p>
    <w:p>
      <w:r>
        <w:t>FR: GE_GERICHTE AARP/274/2016 du 24 mai 2016</w:t>
      </w:r>
    </w:p>
    <w:p>
      <w:r>
        <w:t>IT: GE_GERICHTE AARP/274/2016 del 24 maggio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w:t>
      </w:r>
    </w:p>
    <w:p>
      <w:r>
        <w:t>- 32/50 - P/7863/2013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Genève/Bâle/Zurich 2011, n. 555, p. 189).</w:t>
      </w:r>
    </w:p>
    <w:p>
      <w:r>
        <w:rPr>
          <w:b/>
        </w:rPr>
        <w:t>E. 2.2</w:t>
      </w:r>
    </w:p>
    <w:p>
      <w:r>
        <w:t>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l'absence particulière de scrupules, l'art. 112 CP évoque le cas où les mobiles, le but ou la façon d'agir de l'auteur sont particulièrement odieux, mais cet énoncé n'est pas exhaustif. L'auteur est animé par des mobiles particulièrement odieux lorsqu'il tue, par exemple, pour obtenir une rémunération ou pour voler sa victime (ATF 127 IV 10 consid. 1a p. 14 ; 118 IV 122 consid. 2b p. 125 ; ATF 115 IV 187 consid. 2 p. 188) ou encore sans motif apparent voire pour une broutille (ATF 141 IV 61 consid. 4.2). Son but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118 IV 122 consid. 2b p. 125 s. et les références citées ; 115 IV 8 consid. Ib p. 14 ; 101 IV 279 consid. 2 p. 282). Il ne s'agit toutefois là que d'exemples destinés à illustrer la notion, de sorte qu'il n'est pas nécessaire que l'une de ces</w:t>
      </w:r>
    </w:p>
    <w:p>
      <w:r>
        <w:t>- 33/50 - P/7863/2013 hypothèses soit réalisée (ATF 118 IV 122 consid. 2b p. 125 s. et les références citées). On ne saurait cependant conclure à l'existence d'un assassinat dès que l'on distingue dans un cas d'espèce l'un ou l'autre élément qui lui confère une gravité particulière. Il faut au contraire procéder à une appréciation d'ensemble des circonstances externes et internes de l'acte (mode d'exécution, mobile, but, etc.). Les antécédents ou le comportement que l'auteur adopte immédiatement après les faits n'entrent en ligne de compte que dans la mesure où ils y sont étroitement liés, et permettent de caractériser la personnalité de l'auteur (ATF 141 IV 61 consid. 4.1 p. 64 et suivante ; ATF 127 IV 10 consid. 1a p. 14 ; arrêts du Tribunal fédéral 6B_596/2014 du 23 décembre 2014 consid. 1.2 et 6B_1066/2013 du 27 février 2014 consid. 4.1). Alors que le meurtrier agit pour des motifs plus ou moins compréhensibles, généralement dans une grave situation conflictuelle, l'assassin est une personne qui agit de sang-froid, sans scrupules, qui démontre un égoïsme primaire et odieux, avec une absence quasi totale de tendances sociales, et qui, dans le but de poursuivre ses propres intérêts, est prêt à sacrifier un être humain dont il n'a pas eu à souffrir (ATF 127 IV 10 consid. 1a p. 14 ; 118 IV 122 consid. 2b p. 126 et les références citées ; arrêt du Tribunal fédéral 6B_1066/2013 précité).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141 IV 61 consid. 4.1 p. 64 et suivante ; ATF 127 IV 10 consid. 1a p. 13 ; 120 IV 265 consid. 3a p. 274 ; 118 IV 122 consid. 2b p.125 s. ; 117 IV 369 consid. 17 p. 389 ss et les références citées). Il n'y a pas d'absence particulière de scrupules, sous réserve de la façon d'agir, lorsque le motif de l'acte est compréhensible et n'est pas d'un égoïsme absolu, notamment lorsqu'il résulte d'une grave situation conflictuelle (ATF 120 IV 265 consid. 3a p. 274 ; 118 IV 122 consid. 3d p. 129 ; arrêt du Tribunal fédéral 6B_1066/2013 précité). Une réaction de souffrance fondée sérieusement sur des motifs objectifs imputables à la victime exclut en général la qualification d'assassinat (ATF 118 IV 122 consid. 3d p. 129 ; arrêts du Tribunal fédéral 6B_596/2014 et 6B_1066/2013 précités). Il faut en revanche retenir l'assassinat lorsqu'il ressort des circonstances de l'acte que son auteur fait preuve du mépris le plus complet pour la vie d'autrui (ATF 141 IV 61 consid. 4.1 p. 64 et suivante ; 120 IV 265 consid. 3a p. 274 ; ATF 118 IV 122 consid. 2b p. 126 ; cf. également ATF 117 IV 369 consid. 19b p. 394 ; arrêt du Tribunal fédéral 6B_1066/2013 précité).</w:t>
      </w:r>
    </w:p>
    <w:p>
      <w:r>
        <w:rPr>
          <w:b/>
        </w:rPr>
        <w:t>E. 2.3</w:t>
      </w:r>
    </w:p>
    <w:p>
      <w:r>
        <w:t>À teneur de l'art. 16 CP, la peine de celui qui repousse une attaque en excédant les limites de la légitime défense doit être atténuée (al. 1) alors que l'auteur n'agit pas de manière coupable si cet excès provient d'un état excusable d'excitation ou de saisissement causé par l'attaque (al. 2).</w:t>
      </w:r>
    </w:p>
    <w:p>
      <w:r>
        <w:t>- 34/50 - P/7863/2013 Selon la jurisprudence, il faut que l'attaque ait été la seule cause ou la cause prépondérante de l'excitation ou du saisissement. Homicide et état de légitime défense ne s'excluent en soi pas mutuellement, Si l'émotion violente consiste en un état d'excitation ou de saisissement causé par une agression illicite, la doctrine plaide à juste titre en faveur d'une condamnation pour homicide volontaire, commis en excédant les limites de la légitime défense (arrêt du Tribunal fédéral 6B_454/2015 du 26 novembre 2015 consid. 3 destiné à publication).</w:t>
      </w:r>
    </w:p>
    <w:p>
      <w:r>
        <w:t>2.4.1. Les premiers juges ont retenu que, conformément à ses déclarations, l'appelant avait rencontré F______ par le truchement de O______, au cours du premier séjour à Genève, en vue de la location d'une chambre, était resté en contact avec lui et l'avait approché dès sans retour, le 13 mai 2013, toujours à ce sujet. Les deux hommes entretenaient un rapport amical, empreint d'une certaine familiarité courtoise. Ne disposant pas d'une chambre libre, F______ avait proposé à l'appelant de loger dans son box, ce que ce dernier avait accepté, y séjournant entre le 13 et le 15 mai 2013 puis à nouveau du 19 au 24 mai suivant, suite à son bref déplacement en SS______. Durant toute cette période, les deux protagonistes avaient eu de multiples contacts téléphoniques et s'étaient rencontrés à quatre ou cinq reprises.</w:t>
      </w:r>
    </w:p>
    <w:p>
      <w:r>
        <w:t>2.4.2. En l'absence de contestation, la Chambre pénale d'appel et de révision (CPAR) n'a pas de motif de revenir sur cet état de fait, globalement conforme aux éléments du dossier. Tout au plus l'appelant persiste-t-il à soutenir qu'il ne connaissait guère F______, ce qui est contredit par la fréquence et la teneur de leurs échanges.</w:t>
      </w:r>
    </w:p>
    <w:p>
      <w:r>
        <w:t>Il convient cependant d'ajouter, sur la base des déclarations des trois témoins concernés et, partiellement, de l'appelant, que durant ce second séjour, ce dernier paraît avoir eu l'occasion de travailler, certes irrégulièrement, et n'était en tout cas pas esseulé, pouvant compter sur son cousin et son ami O______, voire, dans une moindre mesure, sur Q______. Plus particulièrement en ce qui concerne cet emploi, l'affirmation de l'appelant selon laquelle, arrivé à Genève, il ne serait pas parvenu à atteindre son cousin n'est pas conforme aux déclarations de ce dernier et de O______ et, au demeurant, peu crédible, étant rappelé que c'est précisément ledit cousin qui était à l'origine de sa venue. Lors de ses contacts avec les précités, l'appelant ne s'est par ailleurs pas plaint de ses conditions de vie, ni n'a demandé de l'aide en vue de trouver une autre solution de logement.</w:t>
      </w:r>
    </w:p>
    <w:p>
      <w:r>
        <w:t>2.4.3. La Cour admettra également que l'appelant s'est rendu en ville le 24 mai 2013 en début d'après-midi, retirer l'argent envoyé par son frère et s'entretenir avec sa famille depuis un café Internet, apprenant à cette occasion qu'un autre de ses frères lui avait trouvé un emploi en I______, de sorte qu'il a aussitôt décidé de saisir cette opportunité et rentrer chez lui. Comme retenu par les premiers juges les déclarations à cet égard de l'appelant sont confirmées par celles de ses frères et de son épouse, et sont compatibles avec les éléments résultant de la téléphonie.</w:t>
      </w:r>
    </w:p>
    <w:p>
      <w:r>
        <w:t>- 35/50 - P/7863/2013 2.4.4. Ainsi que cela est démontré par les rétroactifs, l'appelant était de retour à H______ entre 17h00 et 18h00, puis à nouveau au centre-ville entre 19h59 et 21h38, d'où il est parti, passant par les P______ à 21h49, pour arriver à H______ dès 22 h17. Pour sa part, F______ a dîné au domicile de ses parents, entre, environ, 20h00 et 22h00, selon les déclarations de ses proches, corroborées par les données de localisation déduites de la téléphonie. L'épisode de la douche a donc eu lieu avant 20h00.</w:t>
      </w:r>
    </w:p>
    <w:p>
      <w:r>
        <w:t>2.4.4.1. Selon ses déclarations, ici encore retenues par les premiers juges, l'appelant a annoncé son départ à la victime à ce moment, ce qui demeure plausible et peut donc être admis.</w:t>
      </w:r>
    </w:p>
    <w:p>
      <w:r>
        <w:t>2.4.4.2. Les premiers juges n'ont en revanche, et à raison, pas jugé que F______ aurait alors conçu d'amener l'appelant à laisser sa valise dans l'appartement afin de se réserver un moyen de coercition, sachant qu'elle contenait tous ses documents d'identité.</w:t>
      </w:r>
    </w:p>
    <w:p>
      <w:r>
        <w:t>2.4.4.2.1. Tout d'abord, et comme il sera encore développé ci-après (consid. 2.4.7.4.), le fait de détenir, prétendument, les papiers d'identité de l'appelant n'était pas susceptible de constituer un moyen de pression efficace. Il n'est de plus guère plausible que l'appelant aurait choisi de laisser tous ses papiers d'identité dans la valise ce soir-là, alors qu'il est établi qu'il est retourné en ville entre sa douche et sa rencontre avec F______ au garage et qu'il a déclaré qu'il conservait généralement sur lui sa carte d'identité du U______ pour pouvoir se légitimer lors de ses déplacements. Pour sa part, même s'il avait aperçu des documents d'identité dans la valise, lorsque l'appelant l'a brièvement ouverte pour y ranger ses vêtements, F______ n'aurait eu aucun moyen d'être certain qu'il s'agissait-là de l'intégralité des pièces de légitimation de l'intéressé, celui-ci n'affirmant pas le lui avoir dit.</w:t>
      </w:r>
    </w:p>
    <w:p>
      <w:r>
        <w:t>2.4.4.2.2. En second lieu, c'est à ce stade qu'il faut apprécier la crédibilité de la thèse selon laquelle F______ aurait été un prédateur sexuel, puisque l'appelant soutient implicitement qu'à l'annonce de son imminent départ, celui-là aurait conçu d'obtenir de lui des faveurs sexuelles, au besoin par la contrainte, d'où la rétention de la valise à son domicile. Or, cette thèse ne trouve aucun appui dans le dossier. Certes, il est établi que F______ avait des appétits sexuels assez développés, qu'il avait une préférence pour les hommes plus jeunes et n'était pas dissuadé par le fait que ses partenaires pussent être hétérosexuels, auquel cas il les initiait volontiers. Pour autant, la description de sa personnalité par ceux qui l'ont connu n'est pas celle d'un homme agressif et violent, habitué à s'imposer, dépourvu d'égards pour la volonté d'autrui ou, de toute autre façon, d'un possible "prédateur". En particulier, ses partenaires sexuels n'ont pas évoqué d'actes de violence, ni de contrainte, et ont confirmé qu'il avait toujours respecté leur volonté, y compris en cas de refus. Rien ne permet non plus de retenir que F______ était ce jour-là en proie à des pulsions</w:t>
      </w:r>
    </w:p>
    <w:p>
      <w:r>
        <w:t>- 36/50 - P/7863/2013 sexuelles irrépressibles, ni, à supposer que tel fût le cas, qu'il n'avait d'autres solutions que de concevoir un stratagème en vue de les assouvir avec l'appelant, au besoin par la contrainte. F______ avait en effet surfé sur des sites gays durant une partie de la journée, mais il en était coutumier, et il avait eu l'occasion, qu'il avait déclinée, d'obtenir une prestation sexuelle tarifée, ce dont il était aussi un habitué. Son comportement après son entrevue dans l'appartement avec l'appelant n'est d'ailleurs pas celui d'un homme en proie à une excitation sexuelle non maîtrisable : il s'est rendu comme d'habitude dîner chez ses parents, qui n'ont rien observé de particulier, pas plus que leurs invités, ne s'est pas précipité pour revenir à H______, est repassé par son appartement, où il est resté un moment, alors même que l'appelant s'enquérait de l'heure où il le rejoindrait, ce en présence de son compagnon, dont il n'a rien demandé au plan sexuel.</w:t>
      </w:r>
    </w:p>
    <w:p>
      <w:r>
        <w:t>2.4.4.3. La Cour retient donc que le motif pour lequel la valise de l'appelant est demeurée dans l'appartement de la victime, fût-ce sur suggestion de cette dernière, n'est pas connu – sans être affirmatif, le Tribunal correctionnel a conçu que ce pouvait être pour éviter à l'appelant des allers-retours, dès lors que ses vêtements séchaient à la salle de bain, ce qui est plausible – mais qu'il ne s'agissait en tout cas pas pour F______ de s'aménager un moyen de contrainte.</w:t>
      </w:r>
    </w:p>
    <w:p>
      <w:r>
        <w:t>2.4.5. La CPAR admet aussi, suivant toujours les premiers juges, que c'est sans doute à ce moment que les deux hommes sont convenus de se retrouver plus tard au garage, sans que le motif de cette rencontre ne puisse être identifié avec certitude, faute d'explication raisonnable donnée par l'appelant. La version de l'appelant selon laquelle F______ lui aurait dit que c'était pour discuter de sa décision de partir ne saurait être suivie. L'appelant affirme en effet qu'il était déterminé à rentrer en I______ et avait d'excellents motifs de le faire, s'agissant d'échapper à des conditions de vie qu'il qualifie de déplorables pour retrouver son épouse et prendre un emploi. On ne voit pas pourquoi il aurait accepté d'en discuter avec un homme auquel il ne devait rien. Cela est d'ailleurs d'autant moins envisageable que cela impliquait qu'il remonte de la zone de la gare de K______, sise en pleine ville de Genève, où la téléphonie établit qu'il s'est rendu après avoir quitté l'appartement de la victime, pour y retourner ensuite, l'intéressé ayant expliqué à l'audience d'appel qu'il était censé retrouver ses amis après cette entrevue, d'où son impatience, F______ n'arrivant pas. Cette interruption dans la soirée, impliquant un long déplacement, devait donc avoir un intérêt aux yeux de l'appelant pour qu'il l'accepte. Il est ainsi retenu que les deux protagonistes ont décidé de se revoir au garage dans un objectif auquel l'appelant avait aussi un intérêt, ce qui pourrait être, vu le déroulement ultérieur des événements, notamment la rapide entrée en matière par la victime, d'entretenir un rapport sexuel, tarifé ou non. 2.4.6. On sait que F______ a rejoint l'appelant dans le box, aux environs de 22h30, et s'est rapidement déshabillé, ne conservant que ses chaussettes, que les deux hommes</w:t>
      </w:r>
    </w:p>
    <w:p>
      <w:r>
        <w:t>- 37/50 - P/7863/2013 se sont livrés à des actes d'ordres sexuel, sous forme d'une fellation prodiguée par la victime, suivie d'une pénétration anale pratiquée par l'appelant, lequel a éjaculé, comme il l'affirme et que cela est confirmé par les traces d'éjaculat comportant son ADN, même si son défenseur émet un doute à ce sujet. On sait aussi que la victime a eu les deux mains liées, une longue sangle multicolore étant en outre attachée à l'un de ses poignets, étant précisé qu'après sa mort, les mains, ainsi entravées, se trouvaient devant son corps et non dans son dos. Enfin, il est établi et non contesté que F______ a été tué cette nuit-là, par l'appelant, qui lui a asséné de 25 à 37 coups, dont plusieurs mortels, concentrés sur le haut du corps, de cric (au maximum sept avec le cric) et de deux tournevis. La juridiction d'appel retiendra en effet qu'il s'est bien agi de deux tournevis, la présence du sang de la victime sur la pointe du tournevis à haut plat ne pouvant être attribuée à de la contamination, puisque cet objet a été retrouvé à un endroit où il n'y avait pas de taches de ce fluide, et vu les constatations des médecins légistes sur la compatibilité de certaines plaies avec l'usage de cet objet. Toujours est-il que même si l'appelant n'avait utilisé que l'un des deux tournevis, cela ne changerait pas l'issue de la procédure (cf. infra consid. 2.5.2.). 2.4.7.1. L'appelant explique avoir ôté la vie de F______ parce que celui-ci l'avait contraint aux actes d'ordre sexuel précités et qu'il voulait recommencer. La contrainte aurait été exercée, selon les explications antérieures à l'audience de jugement, par des menaces de mort proférées par F______, qui aurait notamment indiqué qu'il pouvait appeler à la rescousse les deux personnes - soit son compagnon et un colocataire - qui se trouvaient dans son appartement, à une centaine de mètres de là. Il aurait aussi utilisé comme moyen de pression la valise restée dans son appartement et contenant, selon lui, l'intégralité de ses documents d'identité. Devant les premiers juges, puis à l'audience d'appel, il a encore affirmé avoir reçu des coups déjà à ce stade. Enfin, dans sa plaidoirie d'appel, la défense a suggéré une forme de violence psychologique, liée au fait qu'après avoir traité l'appelant comme un chien, en le logeant dans des conditions déplorables, la victime lui avait suggéré de fantasmer sur le fait qu'il était une femme pour obtenir une érection. Aucune de ces explications ne résiste à l'examen. 2.4.7.2. Il n'est pas plausible que l'appelant, jeune, grand et athlétique, ait pu se trouver dans une position d'infériorité physique face à la victime, moins jeune, et surtout plus petite, pas sportive et de corpulence rondouillarde. D'ailleurs, jusqu'à l'audience de jugement, l'appelant n'avait pas soutenu avoir été frappé par F______ avant les actes d'ordre sexuel. La soudaine variation sur cet élément majeur contribue encore à décrédibiliser son discours. En outre – et cela est valable aussi pour les coups prétendument reçus par la suite – l'appelant n'a pas présenté de marques de lésions durant les jours qui ont suivi et les médecins légistes n'ont pas constaté sur le corps de la victime de marques donnant à penser qu'il avait pu frapper de ses mains.</w:t>
      </w:r>
    </w:p>
    <w:p>
      <w:r>
        <w:t>- 38/50 - P/7863/2013 2.4.7.3. À croire l'intéressé, la victime s'est très rapidement dévêtue, de sorte qu'il lui était aisé de s'assurer qu'elle était dépourvue de la moindre arme et dans l'incapacité de téléphoner, sans préjudice du fait qu'il était bien placé pour savoir qu'il n'y avait pas de réseau à l'intérieur du box et qu'il n'a jamais soutenu qu'il avait la moindre raison de croire en l'existence d'un cercle de criminels disposés à tuer celui qui ne se soumettrait pas aux appétits sexuels de F______. Vu les actes pratiqués, la victime s'est en outre trouvée dans deux postures d'une très grande vulnérabilité. L'appelant aurait donc pu, à n'importe quel moment, se défaire d'une quelconque emprise exercée par F______ et sortir du box, dont il connaissait bien le système de fermeture, pour y avoir dormi plusieurs nuits. 2.4.7.4. La menace liée aux papiers d'identité n'est pas plus sérieuse. À supposer que l'intégralité de ses documents se trouvaient dans la valise, ce qui n'est pas établi et peu plausible, comme retenu précédemment, rien n'empêchait l'appelant de se rendre dans l'appartement pour les réclamer ou alors, si vraiment il avait subitement peur de ses occupants, de se rendre à la police pour expliquer la situation, ou encore, s'il ne pouvait se résoudre à ce faire, demander à son cousin et ses amis de l'assister dans une démarche en vue de récupérer ses biens. En tout état, face à la perspective de subir des actes qu'il explique avoir eu en horreur et compare à un viol, il avait moult alternatives. 2.4.7.5. La thèse d'une autre forme de pression psychologique ne tient pas davantage. Si les nuits passées dans le box, avec l'interruption du voyage en SS______, n'ont sans doute pas été agréables, rien n'indique que l'appelant ait été affecté par cette circonstance au point d'en perdre la faculté de résister à un prétendu prédateur sexuel. De surcroît, l'appelant affirme qu'il se trouvait dans des circonstances très favorables le jour des faits, puisqu'il s'apprêtait à retourner chez lui avec la perspective d'un emploi et qu'il avait assez d'argent pour le faire. Il avait mangé dans l'après-midi et avait pu se laver et se changer. Il n'était donc nullement sous le joug de F______. La Cour ne perçoit pas en quoi la suggestion d'un fantasme pour obtenir l'excitation sexuelle pourrait avoir un effet contraignant, sans préjudice de ce que l'intéressé nie avoir obéi. Comme observé par les parties plaignantes et retenu par les premiers juges, l'appelant n'a présenté aucun symptôme de stress post-traumatique alors qu'il soutient avoir été battu et avoir subi l'équivalent d'un viol. 2.4.7.6. La CPAR a déjà retenu ci-avant (consid. 2.4.4.2.2) que la description de la personnalité de F______ par les personnes qui ont eu à le connaître s'accommode mal du tableau dépeint de lui par l'appelant. 2.4.7.7. Au plan physiologique, il est très peu plausible, à dire d'expert, que l'appelant ait pu avoir une érection suffisamment forte et durable pour lui permettre de pratiquer une sodomie sous la contrainte, ce encore moins jusqu'à éjaculation.</w:t>
      </w:r>
    </w:p>
    <w:p>
      <w:r>
        <w:t>- 39/50 - P/7863/2013 2.4.7.8. Sans être déterminante, la déposition du témoin Z______ au sujet de rires entendus lorsqu'elle est passée devant le box est peu compatible avec une entrée en matière empreinte de menaces, voire de violence physique. 2.4.7.9. La Cour parvient donc à la conclusion que l'appelant a accepté d'entretenir une relation sexuelle avec F______ le soir des faits, que ce soit par curiosité, par penchant et/ou contre rémunération. 2.4.8. Il n'est pas davantage envisageable que la victime eût exercé de la violence ou une autre forme de contrainte après lesdits actes consentis, en vue d'en entretenir d'autres, que l'appelant n'aurait par hypothèse pas voulus, étant rappelé qu'à un moment non défini, elle s'est retrouvée les mains attachées, ce qui la rendait encore plus inoffensive, sans même parler de ce que, à suivre l'appelant, elle aurait été au moins étourdie par un premier coup de cric à la tête. Le récit de l'appelant s'agissant des faits postérieurs aux actes d'ordre sexuel est d'ailleurs encore moins plausible que celui relatif à la première séquence de faits. Outre ce qui a déjà été retenu s'agissant de la disparité physique, au net avantage de l'appelant, et de l'absence de menace ou autre moyen de contrainte efficace, il est peu probable que la victime aurait pu se relever du matelas, soit un support mou, alors qu'elle était au moins étourdie par un premier coup de cric à la tête et avait, prétendument, les mains liées dans le dos. Il est encore plus improbable que F______ ait pu faire cela suffisamment vite pour empêcher efficacement l'appelant de s'échapper, étant rappelé que le geste d'ouvrir le verrou et pousser la porte devait être devenu machinal après plusieurs nuits passées dans le box. Enfin, il n'est guère soutenable que la victime ait ensuite pu se saisir du second tournevis, dans un tiroir, alors qu'elle avait toujours les mains liées dans le dos, puis que la manœuvre, au mieux seulement tentée, de passer les mains à l'avant du corps, ce qui impliquait qu'elle se recroqueville pour enjamber, à reculons, les liens qui l'entravaient, ait pu éveiller chez l'appelant la peur qui l'aurait amené à infliger les coups mortels. 2.4.9. À l'ensemble des considérations qui précèdent, et sont suffisantes, s'ajoute le constat, général, que les dires de l'appelant sont peu fiables. Certes, celui-ci a par moment fait preuve d'une certaine sincérité, notamment en déclarant avoir prélevé de l'argent dans le portemonnaie de la victime, ou avoir éteint les téléphones portables de celle-ci. Il a néanmoins varié dans son récit, et pas que sur des éléments secondaires, tels le motif pour lequel il avait reçu de l'argent de son frère ou le voyage en SS______, révélé tardivement, voire le fait qu'il semble avoir pu travailler un peu au mois de mai 2013. En ce qui concerne les faits à proprement parler, il a notamment nuancé son propos au sujet de la tentative de la victime de passer les mains à l'avant de son corps, affirmant initialement "à 100%" qu'elle n'y était pas parvenue, pour ensuite émettre des doutes, il a ajouté, lors de l'audience de jugement, une séquence de coups prétendument subis, a affirmé en appel que la victime avait</w:t>
      </w:r>
    </w:p>
    <w:p>
      <w:r>
        <w:t>- 40/50 - P/7863/2013 tenté de le tuer ou encore s'est contredit sur son emploi du temps précédant la rencontre dans le box. Enfin, il n'a pas tout dit, taisant par exemple obstinément le motif pour lequel la victime s'est retrouvée avec une longue sangle attachée au poignet – ce qui ne peut lui avoir échappé, quoi qu'il en dise – ou les mains liées, et ce devant elle. Il a aussi adapté son discours aux éléments du dossier, affirmant qu'il écoutait la musique en attendant F______, suite à la déposition de Z______, ou manifestement minimisé le degré de familiarité qu'avaient atteint ses rapports avec F______, sans doute pour donner le moins de prise possible au soupçon qu'il ait pu consentir aux actes homosexuels. 2.4.10. En conclusion, si on ignore l'ordre dans lequel l'appelant a frappé, dans quelle position se trouvait la victime – si ce n'est qu'elle avait les mains liées, devant elle – et s'il y a eu d'autres interruptions que celles nécessitées par le changement d'ustensile, il reste que celui-là n'a pas agi en état de légitime défense. Il n'était pas non plus sous le coup d'une émotion particulière et excusable, faute d'avoir été contraint aux actes d'ordre sexuel. Comme suggéré par la défense, qui reprend une déclaration de l'expert, la scène du crime est certes évocatrice d'un sentiment de colère, mais la source de ce sentiment n'est pas expliquée par l'intéressé, ni explicable sur la base des éléments du dossier, et ne permet donc pas de comprendre le passage à l'acte, notamment d'admettre que l'appelant aurait eu à souffrir de sa victime. 2.5.1. Il est ainsi vrai, comme retenu par les premiers juges, que l'on ne parvient pas à identifier le mobile du passage à l'acte, faute d'explications fournies par l'intéressé ou d'indices suffisants résultant du dossier. Contrairement à ce que soutient l'appelant, cette situation n'exclut nullement l'application de la qualification juridique d'assassinat, au contraire, dès lors qu'en l'absence d'un mobile, il faut retenir qu'il a ôté une vie sans raison apparente, étant observé que la situation est identique à celle à l'origine de l'ATF 141 IV 61 consid. 4.2. 2.5.2. Le modus operandi est un autre motif de retenir la qualification juridique d'assassinat, s'agissant d'un passage à l'acte particulièrement atroce et barbare, lâche, la victime ayant été frappée à mort alors qu'elle était nue et entravée, et qui a nécessité une détermination froide de la part de l'intéressé, ne serait-ce que parce qu'il a dû s'interrompre dans ses coups puis recommencer, vu l'usage de trois – hypothèse la plus vraisemblable, retenue ci-dessus – ou à tout le moins deux – à suivre l'intéressé – objets utilisés en guise d'arme létale. Le nombre de lésions, dont plusieurs mortelles, et leur concentration sur le haut du corps sont aussi révélateurs de cette détermination absolue de tuer, l'appelant n'ayant laissé à la victime aucune chance de survivre. 2.5.3. Les premiers juges ont à juste titre retenu que le comportement de l'appelant après l'acte entrait également en considération, appelant la qualification juridique</w:t>
      </w:r>
    </w:p>
    <w:p>
      <w:r>
        <w:t>- 41/50 - P/7863/2013 d'assassinat. Certes, le moindre de ses gestes n'est pas nécessairement significatif et on ne peut totalement exclure qu'il y ait eu une certaine confusion, par exemple qu'il se soit trompé en composant le numéro de l'un de ses amis au lieu de celui de la mère de sa fille, comme il le soutient. Il reste qu'il a fouillé les vêtements de sa victime pour en soustraire les clefs permettant d'accéder à son appartement, prélevant au passage le contenu de son portemonnaie. Il a songé à éteindre les deux téléphones portables, ce qui relève d'un luxe de précaution en l'absence de réseau à l'intérieur du box, la thèse du geste machinal étant démentie par le fait qu'il a fallu répéter l'acte en présence de deux appareils et que les autres agissements de l'appelant à ce moment-là n'avaient rien d'irréfléchi. Il a surmonté les émotions qu'il pouvait ressentir face au cadavre de la victime, pour aller au fond du box tirer la prise de la lampe, puis quitté les lieux en prenant soin de verrouiller la porte. Il s'est rendu dans l'appartement – démontrant ainsi qu'il ne craignait pas ses occupants – pour récupérer ses affaires. Lors de son trajet en direction de la gare, il a pu avoir des échanges avec une autre passagère sans trahir d'émotion particulière, puis a méticuleusement et calmement examiné ses mains et le bas de ses jambes, à l'évidence pour s'assurer de l'absence de traces de sang. Il s'est sustenté et a eu des contacts avec la mère de sa fille et son épouse. Dans l'ensemble, l'intéressé s'est donc montré organisé et dépourvu d'émotions, notamment de scrupules, au cours de sa fuite, avant de reprendre normalement le cours de sa vie durant les jours qui ont précédé son arrestation.</w:t>
      </w:r>
    </w:p>
    <w:p>
      <w:r>
        <w:rPr>
          <w:b/>
        </w:rPr>
        <w:t>E. 2.6</w:t>
      </w:r>
    </w:p>
    <w:p>
      <w:r>
        <w:t>En conclusion, le verdict de culpabilité du chef d'assassinat, sans faits justificatifs ni circonstance atténuante, doit être confirmé et l'appel rejeté sur ce point.</w:t>
      </w:r>
    </w:p>
    <w:p>
      <w:r>
        <w:rPr>
          <w:b/>
        </w:rPr>
        <w:t>E. 3.1</w:t>
      </w:r>
    </w:p>
    <w:p>
      <w:r>
        <w:t>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p. 266). L'art. 172ter al. 1 CP n'est pas applicable au vol qualifié (art. 139 ch. 2 CP), au brigandage ainsi qu'à l'extorsion et au chantage (art. 172ter al. 2 CP).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123 IV 113 consid. 3d p. 119 ; arrêt du Tribunal fédéral 6B_1140/2014 du 3 mars 2016 consid. 3.1 destiné à la publication). C'est l'intention de l'auteur qui est déterminante, et non le résultat obtenu. Lorsque l'auteur n'envisage d'emblée de ne se procurer qu'un élément patrimonial de faible valeur ou de ne causer qu'un dommage de moindre importance, l'art. 172ter CP est</w:t>
      </w:r>
    </w:p>
    <w:p>
      <w:r>
        <w:t>- 42/50 - P/7863/2013 applicable. Si l'auteur a dû se contenter d'un montant de moins de CHF 300.-, il ne peut bénéficier de la disposition précitée si son intention était d'obtenir davantage. Le dol éventuel suffit (ATF 123 IV 155 consid. 1a p. 156 ; arrêt du Tribunal fédéral 6B_316/2009 du 21 juillet 2009 consid. 3.3).</w:t>
      </w:r>
    </w:p>
    <w:p>
      <w:r>
        <w:rPr>
          <w:b/>
        </w:rPr>
        <w:t>E. 3.2</w:t>
      </w:r>
    </w:p>
    <w:p>
      <w:r>
        <w:t>L'appel, tel que précisé à l'ouverture des débats, en ce qui concerne l'infraction de vol doit être admis, la soustraction d'une somme d'environ CHF 20.- tombant sous la qualification juridique de vol d'importance mineure, soit une contravention, qui n'est poursuivie que sur plainte, alors qu'une plainte de ce chef n'a pas été déposée formellement. Le cas de figure dans lequel il faut retenir le délit de vol parce que l'auteur soustrait un portemonnaie dont il ne peut exclure que la valeur, contenu compris, soit supérieure à CHF 300.- n'est pas réalisés en l'occurrence, puisque l'appelant n'a apparemment pas eu l'intention de subtiliser le portemonnaie de la victime. Il l'a uniquement ouvert, pour en prendre le contenu, dont il connaissait partant la valeur exacte lorsqu'il l'a dérobé. Par ailleurs, les premiers juges ont a juste titre estimé qu'il n'était pas établi avec certitude que F______ portait encore sur lui, à 22h30, tout l'argent retiré en début d'après-midi dans un distributeur de billets, de sorte qu'il fallait privilégier la thèse la plus favorable à la défense au sujet de la somme en cause. Le jugement sera ainsi réformé sur ce point, l'infraction de vol étant classée, conformément aux dernières conclusions de l'appelant.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w:t>
      </w:r>
    </w:p>
    <w:p>
      <w:r>
        <w:t>- 43/50 - P/7863/2013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4.1.2.1. Selon la jurisprudence, lorsqu'une irrégularité constitutive d'une violation d'une garantie conventionnelle ou constitutionnelle a entaché la procédure relative à la détention provisoire, celle-ci peut être réparée par une décision de constatation (ATF 141 IV 349 consid. 2.1 p. 352 ; 140 I 246 consid. 2.5.1 p. 250 ; 138 IV 81 consid. 2.4 p. 85). Une telle décision vaut notamment lorsque les conditions de détention provisoire illicites sont invoquées devant le juge de la détention. À un tel stade de la procédure, seul un constat peut donc en principe intervenir et celui-ci n'a pas pour conséquence la remise en liberté du prévenu (ATF 139 IV 41 consid. 3.4 p. 45). Il appartient ensuite à l'autorité de jugement d'examiner les possibles conséquences des violations constatées, par exemple par le biais d'une indemnisation fondée sur l'art. 431 CPP ou, cas échéant, par une réduction de la peine (ATF 141 IV 349 consid. 2.1 p. 352 ; 140 I 246 consid. 2.5.1 p. 250 ; 140 I 125 consid. 2.1 p. 128 ; 139 IV 41 consid. 3.4 p. 45). 4.1.2.2. Procédant par analogie avec les cas de violation du principe de célérité, la jurisprudence de la CPAR tend à pratiquer une réduction en équité, en regard de l'ensemble des circonstances de l'espèce, plutôt que de définir des critères strictement mathématiques (notamment, AARP/122/2015 du 20 février 2015 consid. 4.4.3). À titre d'exemple, elle a récemment retenu qu'une réduction de peine de deux mois était équitable dans des cas où le prévenu avait subi 186, 179 ou encore 211 jours de détention indigne parce que ne satisfaisant aux exigences minima de l'art. 3 CEDH (AARP/403/2015 du 23 septembre 2015 ; AARP/223/2015 du 15 mai 2015 ; AARP/122/2015 du 20 février 2015). 4.2.1. La faute de l'appelant est d'une extrême gravité. Il a supprimé une vie humaine, et a agi avec sauvagerie, s'acharnant sur sa victime, dans un déchaînement de violence. Le nombre de coups, leur localisation et les objets utilisés en guise d'arme, sont révélatrices d'une volonté d'annihiler, d'effacer la victime. L'appelant a refusé de révéler le motif de son acte. Il est permis de supposer qu'il a agi sous le coup d'une intense colère, ce que sa défense a d'ailleurs suggéré, mais l'origine en demeure inconnue, la relation sexuelle qui venait d'avoir lieu ayant été consentie. Il a donc tué un homme, dans des circonstances atroces, et sans motif apparent. Le comportement de l'appelant, que ce fut aussitôt après les faits et durant les jours qui ont précédé son arrestation, ou pendant la procédure, ne laisse apparaître aucune</w:t>
      </w:r>
    </w:p>
    <w:p>
      <w:r>
        <w:t>- 44/50 - P/7863/2013 forme de prise de conscience, de regrets à l'égard de la victime ou de compassion authentique pour ses proches. Il a certes admis être l'auteur de l'homicide, ce qu'il ne pouvait guère nier, vu les éléments matériels à charge, mais a obstinément présenté une version des faits globalement fausse, sans vouloir en démordre alors même qu'elle était d'emblée peu crédible, et qu'elle relevait d'une stratégie de défense détestable dès lors qu'elle visait à faire porter à la victime, taxée de prédateur sexuel, la responsabilité de sa propre mort. La sincérité de l'émotion manifestée à diverses reprises par l'intéressé n'est pas remise en cause, mais celle-ci relevait du registre égoïste, l'appelant supportant mal la confrontation avec ses actes, en premier lieu desquels les actes homosexuels qu'il peine à accepter, et non de sentiments de culpabilité ou d'empathie. Il sera cependant retenu, en faveur de l'appelant, que celui-ci a néanmoins fait preuve d'une certaine sincérité, donnant des indications qui ont permis d'établir des faits qui n'auraient pas pu l'être sans son concours, notamment qu'il avait fouillé le portemonnaie de la victime, et subtilisé un peu d'argent, ou éteint les téléphones portables de celle-ci. La responsabilité pénale de l'appelant était entière et celui-ci ne souffre, à dire d'expert, d'aucune affection. Il n'y a pas d'autres circonstances atténuantes. La situation personnelle de l'appelant, sans être particulièrement favorable, ne permet pas davantage de trouver des explications. Il provient d'une famille unie, était marié et père. Certes, les conditions économiques l'ont amené à cesser ses études encore jeune et à quitter son pays, mais il ne s'est pas trouvé abandonné à lui-même, puisqu'il a rejoint son frère au TT______, où il a noué une relation sentimentale et eu un enfant ; renvoyé dans son pays, il est parti pour I______ où il s'est aussi rapidement intégré, y trouvant une épouse et une nouvelle famille. À le suivre, les faits ont eu lieu au moment où il s'apprêtait à retourner auprès de sa femme, et prendre un emploi. En résumé, son parcours atteste plutôt de ressources intérieures, dont une bonne capacité d'adaptation. L'appelant était jeune au moment des faits, ce qui incite à une certaine retenue dans la fixation de la peine. L'absence d'antécédents est en revanche un facteur neutre. Au regard de l'ensemble de ces éléments, la Cour retient qu'une peine de 16 ans sanctionne adéquatement l'assassinat commis par l'appelant. Il n'y a donc pas lieu de diminuer la peine prononcée par les premiers juges, notamment pas ensuite du classement de l'infraction de vol. En effet, érigée en délit, la soustraction d'environ CHF 20.- dans le porte-monnaie de la victime, fût-ce dans l'intention de prendre plus s'il y avait eu davantage d'argent, serait dénuée de poids dans la fixation de la peine, tant l'événement est, en tant que tel, dérisoire, face à</w:t>
      </w:r>
    </w:p>
    <w:p>
      <w:r>
        <w:t>- 45/50 - P/7863/2013 l'assassinat commis ; les premiers juges se sont d'ailleurs contentés de mentionner qu'il y avait concours d'infraction, sans autre développement, soit sans indiquer si, et cas échéant dans quelle mesure, ils avaient augmenté la peine qu'ils retenaient adéquate pour l'infraction la plus grave, ce qui donne à penser que le vol retenu n'a en réalité pas pesé dans leur décision. En définitive, cette circonstance ne revêt de l'importance que parce qu'elle jette un éclairage négatif supplémentaire sur l'état d'esprit de l'auteur aussitôt après l'acte homicide. Le fait de ne pas réduire la peine, nonobstant ledit classement, ne contrevient au demeurant pas à la prohibition de la reformatio in pejus, étant rappelé que l'existence d'une violation de cette interdiction doit être examinée à l'aune du dispositif (ATF 141 IV 132 consid. 2.7.3 ; ATF 139 IV 282 consid. 2.6 = SJ 2015 I 461) et que celle- ci impose uniquement que, pris dans son ensemble, le nouveau jugement n'aggrave pas le sort du condamné (cf. ATF 117 IV 97 consid. 4c p. 106 ; 6B_849/2014 du 14 décembre 2015 consid. 1.1). 4.2.2. La peine doit cependant être réduite, afin de réparer le tort causé à l'appelant du fait des conditions de détentions indignes subies durant 253 jours selon le constat du TMC. En équité, une réduction de quatre mois ne saurait en tout cas être tenue pour insuffisante, la juridiction d'appel ne pouvant envisager d'en octroyer moins, puisque cela la conduirait à péjorer la situation de l'appelant. 4.2.3. En conclusion, l'appel est rejeté en ce qui concerne la peine.</w:t>
      </w:r>
    </w:p>
    <w:p>
      <w:r>
        <w:rPr>
          <w:b/>
        </w:rPr>
        <w:t>E. 5</w:t>
      </w:r>
    </w:p>
    <w:p>
      <w:r>
        <w:t>Conformément aux art 428 et 433 CPP, l'appelant sera encore condamné aux frais de la procédure d'appel, comprenant un émolument d'arrêt de CHF 5'000.- (art. 14 du règlement fixant le tarif des frais en matière pénale du 22 décembre 2010 [RTFMP ; E 4 10.03]) ainsi qu'à couvrir les honoraires d'avocate des parties plaignantes pour la procédure d'appel, dont il n'a discuté ni le principe, ni la quotité, et qui paraissent au demeurant raisonnables. La note d'honoraires sera uniquement réduite pour tenir compte de ce que les débats ont duré moins longtemps qu'envisagé par son auteure, soit huit heures (arrondi), plutôt que 12 heures.</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w:t>
      </w:r>
    </w:p>
    <w:p>
      <w:r>
        <w:t>- 46/50 - P/7863/2013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6.2.2. L'assistance juridique couvre le nombre d'heures nécessaires pour assurer la défense d'office du prévenu (art. 16 al. 2 RAJ ; arrêts du Tribunal fédéral arrêt 5D_4/2016 du 26 février 2016 consid. 4.3.3 ; 6B_810/2010 du 25 mai 2011 consid. 2 et les références citées ; 2C_509/2007 du 19 novembre 2007 consid. 4).</w:t>
      </w:r>
    </w:p>
    <w:p>
      <w:r>
        <w:t>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w:t>
      </w:r>
    </w:p>
    <w:p>
      <w:r>
        <w:t>- 47/50 - P/7863/2013 20%, estimant que le fait qu'une décision de taxation intervienne séparément pour l'activité antérieure à sa saisine n'a pas de pertinence, cette circonstance n'ayant aucune influence sur la quantité de travail effectué par l'avocat en deuxième instance.</w:t>
      </w:r>
    </w:p>
    <w:p>
      <w:r>
        <w:rPr>
          <w:b/>
        </w:rPr>
        <w:t>E. 6.3</w:t>
      </w:r>
    </w:p>
    <w:p>
      <w:r>
        <w:t>Le nombre d'heures facturé par le défenseur d'office de l'appelant est conforme aux exigences qui précèdent. L'indemnité requise sera par conséquent octroyée par CHF 4'604.- pour 31 heures d'activité au tarif volontairement facturé au taux de CHF 125.-/heure (CHF 3'875.-), plus la majoration forfaitaire de 10% (CHF 388.-), vu le temps consacré à l'ensemble de la procédure, et l'équivalent de la TVA au taux de 8% (CHF 341.-). * * * * *</w:t>
      </w:r>
    </w:p>
    <w:p>
      <w:r>
        <w:t>- 48/50 - P/7863/2013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