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AARP/271/2023 vom 21. Juli 2023</w:t>
      </w:r>
    </w:p>
    <w:p>
      <w:r>
        <w:t>GE Cour de justice, 2023-07-21, FR</w:t>
      </w:r>
    </w:p>
    <w:p>
      <w:r>
        <w:rPr>
          <w:b/>
        </w:rPr>
        <w:t xml:space="preserve">Quelle: </w:t>
      </w:r>
      <w:r>
        <w:t>https://mcp.opencaselaw.ch/entscheid/ge_gerichte_AARP_271_2023</w:t>
      </w:r>
    </w:p>
    <w:p>
      <w:r>
        <w:t>FR: GE_GERICHTE AARP/271/2023 du 21 juillet 2023</w:t>
      </w:r>
    </w:p>
    <w:p>
      <w:r>
        <w:t>IT: GE_GERICHTE AARP/271/2023 del 21 luglio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- 13/27 - P/7563/2021 doutes sérieux et irréductibles, c'est-à-dire de doutes qui s'imposent à l'esprit en fonction de la situation objective (ATF 144 IV 345 consid. 2.2.3.3).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2.2</w:t>
      </w:r>
    </w:p>
    <w:p>
      <w:r>
        <w:t>L'art. 123 CP punit celui qui fait subir à une personne une atteinte à l'intégrité corporelle ou à la santé qui ne peut être qualifiée de grave au sens de l'art. 122 CP. À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w:t>
      </w:r>
    </w:p>
    <w:p>
      <w:r>
        <w:rPr>
          <w:b/>
        </w:rPr>
        <w:t>E. 2.3</w:t>
      </w:r>
    </w:p>
    <w:p>
      <w:r>
        <w:t>L'art. 123 ch. 2 al. 6 CP indique que si l'auteur de l'infraction de lésions corporelles est le partenaire hétérosexuel ou homosexuel de la victime avec laquelle il fait ménage commun pour une durée indéterminée et que l'atteinte a été commise durant cette période ou dans l'année qui a suivi la séparation, la poursuite aura lieu d'office. La poursuite d'office de certaines infractions commises au préjudice du conjoint, dont les lésions corporelles simples, trouve sa justification dans le fait que par trop souvent les victimes de violences conjugales ne déposent pas de plainte pénale ou la retirent par peur de subir de nouveaux assauts, par culpabilité ou honte, pour des motifs de dépendance sociale, émotionnelle et économique, ou encore par espoir (Révision de l'art. 123 CP, rapport de la Commission des affaires juridiques du Conseil national, FF 2003 1750, 1753). Afin de corriger les effets négatifs que pourrait avoir l'exécution de la procédure pénale, les autorités ont la possibilité, mais non l'obligation, de suspendre la procédure à la demande ou avec l'accord de la victime, si la suspension semble pouvoir stabiliser ou améliorer sa situation (art. 55a CP). 2.4.1. Les voies de fait, réprimées par l'art. 126 CP, se définissent comme des atteintes physiques qui excèdent ce qui est socialement toléré et qui ne causent ni lésions corporelles, ni dommage à la santé. Une telle atteinte peut exister même si</w:t>
      </w:r>
    </w:p>
    <w:p>
      <w:r>
        <w:t>- 14/27 - P/7563/2021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2.4.2.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 ATF 129 IV 216 consid. 3.1 p. 222).</w:t>
      </w:r>
    </w:p>
    <w:p>
      <w:r>
        <w:rPr>
          <w:b/>
        </w:rPr>
        <w:t>E. 2.5</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et être la moins dommageable possible.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ATF 107 IV 12 consid. 3b p. 15).</w:t>
      </w:r>
    </w:p>
    <w:p>
      <w:r>
        <w:t>- 15/27 - P/7563/2021 La légitime défense ne peut être invoquée par le provocateur (arrêt du Tribunal fédéral 6B_889/2013 du 17 février 2014 consid. 2.1).</w:t>
      </w:r>
    </w:p>
    <w:p>
      <w:r>
        <w:rPr>
          <w:b/>
        </w:rPr>
        <w:t>E. 2.6</w:t>
      </w:r>
    </w:p>
    <w:p>
      <w:r>
        <w:t>Aux termes de l'art. 16 al. 1 CP, si l'auteur, en repoussant une attaque, a excédé les limites de la légitime défense au sens de l'art. 15, le juge atténue la peine.</w:t>
      </w:r>
    </w:p>
    <w:p>
      <w:r>
        <w:rPr>
          <w:b/>
        </w:rPr>
        <w:t>E. 2.7</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ou encore sur un autre élément qui peut avoir pour effet d'atténuer ou d'exclure la peine (arrêt du Tribunal fédéral 6B_719/2009 du</w:t>
      </w:r>
    </w:p>
    <w:p>
      <w:r>
        <w:rPr>
          <w:b/>
        </w:rPr>
        <w:t>E. 2.8</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édition, Zurich 2011, n. 555, p. 189).</w:t>
      </w:r>
    </w:p>
    <w:p>
      <w:r>
        <w:rPr>
          <w:b/>
        </w:rPr>
        <w:t>E. 2.9</w:t>
      </w:r>
    </w:p>
    <w:p>
      <w:r>
        <w:t>À teneur des éléments au dossier, H______ n'a subi aucune blessure qui puisse être qualifiée de lésion corporelle au sens de l'art. 123 CP. Certes, les parties plaignantes ont fait état de la présence de sang ou d'une coupure sur la main de celle- ci ainsi que d'un léger saignement de nez, mais le rapport de police ne mentionne rien, et H______ n'a pas porté plainte, alors que ses droits lui ont été constamment rappelés. L'extrait vidéo où on l'aperçoit ne permet pas non plus d'étayer la survenance d'une blessure. De surcroît, aucun constat médical n'a été effectué et aucune photographie ne figure au dossier. H______ a en outre expressément réaffirmé durant les débats d'appel sa volonté de ne pas voir l'appelant poursuivi pour les faits reprochés, qu'elle conteste, ceux-ci relevant tout au plus de la chamaillerie. Il faut par conséquent retenir la version la plus favorable à l'appelant, soit que H______, en trébuchant dans les escaliers, s'est rouverte une croûte sur la main au moment où elle a saisi la rampe durant leur bousculade. Or, bousculer, sans autre conséquence, est constitutif de voies de fait.</w:t>
      </w:r>
    </w:p>
    <w:p>
      <w:r>
        <w:t>- 16/27 - P/7563/2021 Au vu de la vie commune menée par les deux intéressés à l'époque, les voies de faits pourraient être poursuivies d'office, mais la condition d'une multiplicité d'événements mentionnée à l'art. 126 al. 2 CP fait en l'occurrence défaut. Partant, l'appelant sera acquitté du chef de lésions corporelles simples à l'encontre de H______, et le jugement entrepris modifié en ce sens. Une éventuelle suspension de la procédure pénale au sens de 55a CP n'entre dès lors pas en considération.</w:t>
      </w:r>
    </w:p>
    <w:p>
      <w:r>
        <w:rPr>
          <w:b/>
        </w:rPr>
        <w:t>E. 2.10</w:t>
      </w:r>
    </w:p>
    <w:p>
      <w:r>
        <w:t>L'appelant soutient avoir agi en état de légitime défense lorsqu'il a rejoint l'appartement qu'il partageait avec sa compagne, afin de s'extirper de la situation et s'isoler. Sa version s'oppose à celles des parties plaignantes. Les propos de C______ et E______ sont concordants ainsi que détaillés, et ont été maintenus au fur et à mesure de leurs auditions, sans exagération. Quant aux explications de l'appelant, elles ne sont pas convaincantes dans la mesure où celui-ci était fortement alcoolisé comme l'a démontré le résultat de l'éthylotest, d'une part, et parce qu'il a expliqué, d'autre part, avoir eu des "black-out" et ne conserver que des souvenirs partiels de la scène, de sorte que ces souvenirs reconstruits ne peuvent l'emporter face aux explications cohérentes et répétées fournies par les parties plaignantes. Il en résulte que C______ s'est interposée entre l'appelant et sa compagne, venant au secours de celle-ci, dans le but de la protéger. Elle est ainsi sortie sur le palier et a placé derrière elle H______ pour qu'elle soit hors d'atteinte, le cas échéant, de A______. Ce dernier, surpris parce qu'elle s'interposait, a tenté de la bousculer, la blessant au pied droit lorsqu'elle reculait. Puis, alors que l'atmosphère était particulièrement tendue, elle a tenté d'empêcher l'appelant de pénétrer dans l'appartement de H______ car, selon sa perception, celui-ci ne l'habitait pas. Elle lui a dit d'en sortir et, face à son refus, a saisi le haut de son t-shirt qui s'est déchiré. Il a alors balancé la porte sur elle à deux reprises, "avec une force impressionnante" et "dans le but de lui faire mal" selon les dires de E______ qui assistait à la scène. Ce geste a blessé C______ au poignet et à l'épaule gauches, les atteintes que celle-ci a subies, au pied droit compris, étant objectivement constitutives de lésions corporelles simples au vu des constats médicaux figurant au dossier, étant précisé, d'une part, que les différents médecins consultés les ont toutes liées au traumatisme subi le 16 février 2021 et, d'autre part, que la précitée était quasiment guérie de sa bursite à l'époque. Reste à déterminer si, lorsque C______ – au bénéfice d'une appréciation erronée de la situation parce qu'elle pensait que l'appelant ne bénéficiait d'aucune jouissance de l'appartement où logeait sa voisine H______ – a voulu l'en extirper, celui-ci pouvait se considérer victime d'une attaque et s'en défendre.</w:t>
      </w:r>
    </w:p>
    <w:p>
      <w:r>
        <w:t>- 17/27 - P/7563/2021 Il est d'emblée douteux que l'appelant, qui endossait l'attitude d'un provocateur à l'occasion de ce qui s'était passé sur le palier, puisse invoquer le fait justificatif de la légitime défense et s'en prévaloir. Cela étant, à considérer au bénéfice du doute que les choses s'étaient un peu calmées au moment où il a voulu s'isoler dans l'appartement, le fait que l'on tente de l'en déloger pouvait l'inciter à réagir envers le fauteur de trouble, en l'occurrence C______. Cette dernière, qui prenait la défense de H______, qu'elle considérait comme la légitime occupante du logement, ne s'est toutefois pas montrée très vindicative et menaçante, et n'a pas cherché à frapper l'appelant, un homme d'une vingtaine d'années, d'un certain gabarit, qui n'avait aucun motif de la craindre sur le plan physique au vu du rapport de force, même si elle l'avait attrapé par le col. Il a d'ailleurs pu s'en défaire puisque son t-shirt s'est déchiré. Un tel écart suffisait pour qu'il prenne de la distance. À partir de ce moment, l'appelant bénéficiait d'autres options pour affronter la situation, notamment celles d'aller s'enfermer dans une autre pièce de l'appartement ou de sortir de l'immeuble et d'appeler la police. Mais, l'appelant a réagi sous le joug de la pulsion, probablement par colère ou vengeance, emporté par une agressivité encore bien présente lors de l'intervention ultérieure de la police, en balançant la porte sur C______, avec une force excessive au vu des blessures qu'il a causées chez elle, étant rappelé qu'elle avait levé les bras pour se protéger. Qui plus est, il a répété son geste, ce qui est clairement disproportionné et ne peut plus être assimilable à un acte purement défensif (cf. art. 16 al. 1 CP). Il sera ainsi déclaré coupable de lésions corporelles simples (art. 123 ch. 1 CP) et, partant, l'appel sera rejeté sur ce point.</w:t>
      </w:r>
    </w:p>
    <w:p>
      <w:r>
        <w:rPr>
          <w:b/>
        </w:rPr>
        <w:t>E. 2.11</w:t>
      </w:r>
    </w:p>
    <w:p>
      <w:r>
        <w:t>L'art. 180 CP punit pour menace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t>- 18/27 - P/7563/2021</w:t>
      </w:r>
    </w:p>
    <w:p>
      <w:r>
        <w:rPr>
          <w:b/>
        </w:rPr>
        <w:t>E. 2.12</w:t>
      </w:r>
    </w:p>
    <w:p>
      <w:r>
        <w:t>En l'espèce, si l'extrait vidéo ne contient pas tous les propos menaçants qui ont été rapportés au cours des différentes auditions, il n'y a pour autant pas lieu de douter que ceux-ci ont été proférés. Il convient de rappeler que cet extrait, qui ne montre qu'une partie de l'altercation, atteste du climat très tendu ainsi que de très nombreuses insultes prononcées par l'appelant. Cette vidéo, où l'appelant apparaît avec son t-shirt déchiré, permet de replacer les événements dans leur temporalité et rien ne permet de douter que les propos reprochés ont pu être tenus avant, voire après cet extrait, alors qu'un processus d'escalade de l'agressivité était enclenché. Les parties plaignantes, crédibles comme rappelé ci-avant, ont assisté à des moments différents de l'altercation et leurs récits se complètent. Le contexte décrit dans leurs plaintes pénales correspond en outre à l'extrait vidéo, sans compter que celles-ci ont été entendues par la police trois à quatre jours après les faits, alors que leurs souvenirs étaient encore vivaces. Les propos rapportés sont par conséquent tenus pour établis. Reste à savoir s'ils peuvent être qualifiés de menaçants. Il n'y a pas lieu de douter de ce qu'ils ont pu alarmer C______ et E______, comme elles l'ont toujours soutenu. Ses dires, par lesquels l'appelant leur faisait remarquer qu'il connaissait non seulement leur logement respectif, mais savait qu'elles vivaient seules, tout en leur indiquant qu'il reviendrait en groupe "les défoncer", "leur casser la tête" ou "les niquer", sont objectivement menaçants et propres à leur faire craindre la perspective d'un dommage sérieux. L'appelant, au demeurant, ne s'en défend pas, s'en étant excusé. Certes, C______ et E______ n'apparaissaient pas comme effrayées dans l'extrait vidéo et semblaient en mesure d'affronter la situation, mais afficher une attitude consistant à faire face au danger, n'équivaut pas toujours aux ressenti et émotions intérieurs, et leurs explications à cet égard emportent la conviction. Tout un chacun n'adoptera pas la même stratégie face à un interlocuteur menaçant comme l'appelant, et un tel tentera de lui tenir tête pour ne pas montrer de faiblesse, en dépit de la crainte éprouvée. Par ailleurs, elles ont fini par se réfugier dans l'appartement de C______ en attendant l'arrivée de la police, ce qui dénote qu'elles étaient apeurées comme elles l'ont soutenu. Quant à savoir si F______ a eu peur à la suite des menaces exprimées, il convient, à l'aune de ses premières déclarations (cf. "c'est difficile à dire"), qui n'ont pas divergé par la suite (cf. devant la CPAR : elle n'avait pas eu "peur de l'homme" sur le moment), de retenir que tel n'était pas le cas. Si, certes, elle a déposé plainte, c'est avant tout en raison des injures qui l'ont visée. Il n'est cependant pas possible de retenir qu'elle a réellement été apeurée par les propos tenus par l'appelant, n'étant intervenue que dans un deuxième temps, alors que l'altercation mêlait essentiellement sa mère et E______ à l'appelant, sans que l'on puisse inférer de ses déclarations qu'elle se sentait directement visée par lesdits propos. Partant, l'appelant sera reconnu coupable de menaces (art. 180 CP) à l'encontre de C______ et de E______, et son appel admis, s'agissant de celles proférées envers F______.</w:t>
      </w:r>
    </w:p>
    <w:p>
      <w:r>
        <w:t>- 19/27 - P/7563/2021</w:t>
      </w:r>
    </w:p>
    <w:p>
      <w:r>
        <w:rPr>
          <w:b/>
        </w:rPr>
        <w:t>E. 2.13</w:t>
      </w:r>
    </w:p>
    <w:p>
      <w:r>
        <w:t>Se rend coupable d'injure celui qui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L'art. 177 al. 2 CP s'applique lorsque l'injure consiste en une réaction immédiate à un comportement répréhensible qui a provoqué chez l'auteur un sentiment de révolte. Il peut s'agir d'une provocation ou d'un autre comportement blâmable (ATF 117 IV 270 consid. 2c p. 273 ; arrêt du Tribunal fédéral 6B_87/2013 du 13 mai 2013 consid. 4.4). La notion d'immédiateté doit être comprise comme une notion de temps dans le sens que l'auteur doit avoir agi sous le coup de l'émotion provoquée par la conduite répréhensible de l'injurié, sans avoir eu le temps de réfléchir tranquillement (ATF 83 IV 151 ; arrêt du Tribunal fédéral 6B_87/2013 du 13 mai 2013 consid. 4.4). L'art. 177 al. 3 CP prescrit que si l'injurié riposte immédiatement par une injure ou par des voies de fait, le juge peut renoncer à prononcer une peine contre les deux auteurs ou l'un d'eux.</w:t>
      </w:r>
    </w:p>
    <w:p>
      <w:r>
        <w:rPr>
          <w:b/>
        </w:rPr>
        <w:t>E. 2.14</w:t>
      </w:r>
    </w:p>
    <w:p>
      <w:r>
        <w:t>En l'espèce, l'appelant ne conteste pas sérieusement avoir tenu les propos incriminés (cf. "putes", "connasse", "salope" et "gouine" adressés aux parties plaignantes), lesquels constituent des injures formelles.</w:t>
      </w:r>
    </w:p>
    <w:p>
      <w:r>
        <w:t>- 20/27 - P/7563/2021 L'appelant ne peut se retrancher derrière l'exemption de peine plaidée parce qu'il n'aurait fait que répondre à une conduite répréhensible des plaignantes, à laquelle il aurait riposté. Bien au contraire. Ce soir-là, il est arrivé pris de boisson et d'emblée, il s'est montré grossier derrière la porte de C______, puis devant H______ et face aux plaignantes sur le palier. Il est à l'origine de l'altercation verbale qui l'a opposé à celles-ci, et lorsque les plaignantes ont osé le braver, il a déversé à leur encontre un flot d'insultes, comme en témoigne l'extrait vidéo, avec, toujours, la précision que la scène n'a pas été filmée dans son entier. Son argumentation sur ce point frise le téméraire. En conséquence, l'appel du prévenu sera rejeté sur ce point et sa culpabilité d'injure au sens de l'art. 177 al. 1 CP, confirmée.</w:t>
      </w:r>
    </w:p>
    <w:p>
      <w:r>
        <w:rPr>
          <w:b/>
        </w:rPr>
        <w:t>E. 3</w:t>
      </w:r>
    </w:p>
    <w:p>
      <w:r>
        <w:t>décembre 2009 consid. 1.1 et les références citées).</w:t>
      </w:r>
    </w:p>
    <w:p>
      <w:r>
        <w:rPr>
          <w:b/>
        </w:rPr>
        <w:t>E. 3.1</w:t>
      </w:r>
    </w:p>
    <w:p>
      <w:r>
        <w:t>Tant les lésions corporelles simples (art. 123 ch.1 al. 1 CP) que les menaces (art. 180 al. 1 CP) sont punies d'une peine privative de liberté de trois ans au plus ou d'une peine pécuniaire. L'injure (art. 177 al. 1 CP) est passible d'une peine pécuniaire de 90 jours-amende au plus.</w:t>
      </w:r>
    </w:p>
    <w:p>
      <w:r>
        <w:rPr>
          <w:b/>
        </w:rPr>
        <w:t>E. 3.2</w:t>
      </w:r>
    </w:p>
    <w:p>
      <w:r>
        <w:t>Selon l'art. 47 CP, le juge fixe la peine d'après la culpabilité de l'auteur, qui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w:t>
      </w:r>
    </w:p>
    <w:p>
      <w:r>
        <w:rPr>
          <w:b/>
        </w:rPr>
        <w:t>E. 3.4</w:t>
      </w:r>
    </w:p>
    <w:p>
      <w:r>
        <w:t>Selon l'art. 49 al. 2 CP, si le juge doit prononcer une condamnation pour une infraction que l'auteur a commise avant d'avoir été condamné pour une autre</w:t>
      </w:r>
    </w:p>
    <w:p>
      <w:r>
        <w:t>- 21/27 - P/7563/2021 infraction, il fixe la peine complémentaire de sorte que l'auteur ne soit pas puni plus sévèrement que si les diverses infractions avaient fait l'objet d'un seul jugement.</w:t>
      </w:r>
    </w:p>
    <w:p>
      <w:r>
        <w:rPr>
          <w:b/>
        </w:rPr>
        <w:t>E. 3.5</w:t>
      </w:r>
    </w:p>
    <w:p>
      <w:r>
        <w:t>À teneur de l'art. 34 al. 1 CP, la peine pécuniaire est de 3 jours-amende au moins mais ne peut excéder 180 jours-amende. Le juge fixe la quotité en fonction de la culpabilité de l'auteur. Selon l'art. 34 al. 2 2ème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jour amende est en principe de CHF 30.- au moins.</w:t>
      </w:r>
    </w:p>
    <w:p>
      <w:r>
        <w:rPr>
          <w:b/>
        </w:rPr>
        <w:t>E. 3.6</w:t>
      </w:r>
    </w:p>
    <w:p>
      <w:r>
        <w:t>En l'espèce, la faute de l'appelant n'est pas négligeable. Il a porté atteinte à l'intégrité corporelle de C______ qui tentait, de manière altruiste, de mettre fin au conflit qui l'opposait à sa compagne. Il l'a par ailleurs menacée, tout comme sa voisine E______, de sorte à provoquer chez elles la crainte d'un dommage physique sérieux, tout en attentant à leur honneur. Il a également causé nombre de nuisances au sein de l'immeuble, qu'il a souillé en urinant et en crachant.</w:t>
      </w:r>
    </w:p>
    <w:p>
      <w:r>
        <w:t>L'appelant n'avait aucune raison de se comporter de la sorte, méprisant de la sorte les règles élémentaires de savoir vivre et de respect de son voisinage. L'état d'ébriété, dans lequel il s'est lui-même mis, n'excuse en rien son comportement répréhensible.</w:t>
      </w:r>
    </w:p>
    <w:p>
      <w:r>
        <w:t>Sa collaboration ne peut être qualifiée de bonne. Bien qu'il ait reconnu une partie des faits, il s'est entêté à nier avoir menacé ou blessé autrui, faits les plus graves reprochés.</w:t>
      </w:r>
    </w:p>
    <w:p>
      <w:r>
        <w:t>Sa prise de conscience en reste au stade de l'ébauche. Il a certes écrit une lettre d'excuses, mais ensuite soutenu qu'elle ne visait que les actes reprochés les moins graves.</w:t>
      </w:r>
    </w:p>
    <w:p>
      <w:r>
        <w:t>Il a de nombreux antécédents judiciaires, même si aucun n'est spécifique. Il y a concours d'infractions, ce qui est un facteur aggravant. Sa situation personnelle n'est pas florissante. En parallèle de ses études, il est au bénéfice d'un contrat de travail, étant aidé pour le surplus par son père. Ses charges mensuelles, sans prendre en compte son minimum vital, excèdent ses revenus. Cela étant, il a su trouver un arrangement avec le Service des contraventions pour le recouvrement de peines pécuniaires passées, et il n'y a pas lieu de douter qu'il en irait différemment à l'avenir.</w:t>
      </w:r>
    </w:p>
    <w:p>
      <w:r>
        <w:t>- 22/27 - P/7563/2021 Rien n'empêcherait dès lors, de l'avis de la CPAR, le prononcé d'une nouvelle peine pécuniaire, s'agissant du type de peine à préconiser (cf. ATF 134 IV 97 consid. 4.2 p. 100 ss ; arrêt du Tribunal fédéral 6B_1249/2014 du 7 septembre 2015 consid. 1.2), étant rappelé que la peine qui doit être fixée l'est à titre complémentaire de la peine pécuniaire arrêtée le 20 mai 2021 par le MP, soit une peine pécuniaire de 180 jours- amende à CHF 50.-, et qu'en l'absence d'appel joint, il n'est pas possible d'aggraver le sort de l'appelant (cf. art. 391 al. 2 CPP). Or, dans la mesure où la peine de base du 20 mai 2021, en force, a été déterminée au maximum des unités pénales admissibles pour des jours-amende, la peine complémentaire sera de quotité nulle. L'appel ne portant pas sur les infractions à la loi pénale genevoise (art. 11C al. 2 et 11D al. 1 LPG), pour lesquelles une amende de CHF 300.- a été prononcée, celle-ci sera confirmée.</w:t>
      </w:r>
    </w:p>
    <w:p>
      <w:r>
        <w:rPr>
          <w:b/>
        </w:rPr>
        <w:t>E. 4.1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notamment lorsqu'il rend un verdict de culpabilité à l'encontre du prévenu (art. 126 al. 1 let. a CPP).</w:t>
      </w:r>
    </w:p>
    <w:p>
      <w:r>
        <w:rPr>
          <w:b/>
        </w:rPr>
        <w:t>E. 4.2</w:t>
      </w:r>
    </w:p>
    <w:p>
      <w:r>
        <w:t>En l'espèce, le tort moral de CHF 1'000.- octroyé par le premier juge à C______ apparaît raisonnable, voire se situe même dans le bas de l'échelle de ceux fixés par les tribunaux au vu de la gravité de ses blessures, des problèmes médicaux endurés et de la longueur de la convalescence. Partant, en l'absence d'appel joint, il y a lieu de le confirmer.</w:t>
      </w:r>
    </w:p>
    <w:p>
      <w:r>
        <w:rPr>
          <w:b/>
        </w:rPr>
        <w:t>E. 5.1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6B_636/2017 du 1er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 Si l'autorité de recours rend elle-même une nouvelle décision, elle se prononce également sur les frais fixés par l'autorité inférieure (art. 428 al. 3 CPP).</w:t>
      </w:r>
    </w:p>
    <w:p>
      <w:r>
        <w:rPr>
          <w:b/>
        </w:rPr>
        <w:t>E. 5.2</w:t>
      </w:r>
    </w:p>
    <w:p>
      <w:r>
        <w:t>L'appelant obtient gain de cause en ce qui concerne les complexes de faits visant H______ et F______, ce qui justifie, au regard des autres chefs contestés, qu'il supporte deux tiers des frais de la procédure d'appel envers l'État (art. 428 CPP), y</w:t>
      </w:r>
    </w:p>
    <w:p>
      <w:r>
        <w:t>- 23/27 - P/7563/2021 compris un émolument de décision de CHF 1'500.-, ainsi que deux tiers de ceux relatifs à la procédure préliminaire et de première instance (y compris l'émolument complémentaire de jugement), le solde étant laissé à la charge de l'État (art. 426 al. 1 CPP).</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et CHF 100.- pour les chefs d'étude, dite rémunération étant allouée d'office par la juridiction d'appel pour les débats devant elle.</w:t>
      </w:r>
    </w:p>
    <w:p>
      <w:r>
        <w:rPr>
          <w:b/>
        </w:rPr>
        <w:t>E. 6.4</w:t>
      </w:r>
    </w:p>
    <w:p>
      <w:r>
        <w:t>Considéré globalement, l'état de frais produit par Me B______, défenseur d'office de A______, satisfait les exigences légales et jurisprudentielles régissant l'assistance judiciaire gratuite en matière pénale, à l'exception du déplacement pour la consultation du dossier, qui n'apparaissait pas nécessaire en l'absence d'éléments nouveaux, ce qui aurait pu être aisément vérifié par téléphone avec le greffe de la Cour.</w:t>
      </w:r>
    </w:p>
    <w:p>
      <w:r>
        <w:t>- 24/27 - P/7563/2021</w:t>
      </w:r>
    </w:p>
    <w:p>
      <w:r>
        <w:t>Sa rémunération sera dès lors arrêtée à CHF 1'949.40 correspondant à six heures et 30 minutes d'activité au tarif de CHF 200.-/heure, ainsi que 50 minutes au tarif de CHF 150.-/heure, plus la majoration forfaitaire de 20% (CHF 285.-), l'indemnisation de la vacation au palais de justice pour les débats d'appel (CHF 100.-) et la TVA au taux de 7.7% (CHF 139.40).</w:t>
      </w:r>
    </w:p>
    <w:p>
      <w:r>
        <w:rPr>
          <w:b/>
        </w:rPr>
        <w:t>E. 6.5</w:t>
      </w:r>
    </w:p>
    <w:p>
      <w:r>
        <w:t>Il en va de même de l'état de frais produit par Me D______, conseil juridique gratuit de C______, qui répond aux réquisits de l'assistance judiciaire gratuite en matière pénale, à l'exception de la rédaction d'une détermination à la CPAR, activité couverte par le forfait, qui sera donc retranchée de l'activité à indemniser. Sa rémunération sera partant arrêtée à CHF 1'938.65 correspondant à sept heures et cinq minutes d'activité au tarif de CHF 200.-/heure, plus la majoration forfaitaire de 20% (CHF 283.35), l'indemnisation de la vacation au palais de justice pour les débats d'appel (CHF 100.-) et la TVA au taux de 7.7% (CHF 138.60). * * * * *</w:t>
      </w:r>
    </w:p>
    <w:p>
      <w:r>
        <w:t>- 25/27 - P/7563/2021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