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AARP/271/2021 vom 17. September 2021</w:t>
      </w:r>
    </w:p>
    <w:p>
      <w:r>
        <w:t>GE Cour de justice, 2021-09-17, FR</w:t>
      </w:r>
    </w:p>
    <w:p>
      <w:r>
        <w:rPr>
          <w:b/>
        </w:rPr>
        <w:t xml:space="preserve">Quelle: </w:t>
      </w:r>
      <w:r>
        <w:t>https://mcp.opencaselaw.ch/entscheid/ge_gerichte_AARP_271_2021</w:t>
      </w:r>
    </w:p>
    <w:p>
      <w:r>
        <w:t>FR: GE_GERICHTE AARP/271/2021 du 17 septembre 2021</w:t>
      </w:r>
    </w:p>
    <w:p>
      <w:r>
        <w:t>IT: GE_GERICHTE AARP/271/2021 del 17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Peuvent faire l'objet d'un appel, les jugements des tribunaux de première instance qui ont clos tout ou partie de la procédure (art. 398 al. 1 du Code de procédure pénale, du</w:t>
      </w:r>
    </w:p>
    <w:p>
      <w:r>
        <w:rPr>
          <w:b/>
        </w:rPr>
        <w:t>E. 5</w:t>
      </w:r>
    </w:p>
    <w:p>
      <w:r>
        <w:t>octobre 2007 [CPP ; RS 312.0]).</w:t>
      </w:r>
    </w:p>
    <w:p>
      <w:r>
        <w:t>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</w:t>
      </w:r>
    </w:p>
    <w:p>
      <w:r>
        <w:t>La juridiction d'appel statue, après avoir entendu les parties, sur la recevabilité de l'appel lorsque la direction de la procédure ou l'une d'entre elles fait valoir que</w:t>
      </w:r>
    </w:p>
    <w:p>
      <w:r>
        <w:t>- 3/5 - P/19641/2019 l'annonce ou la déclaration d'appel est tardive ou irrecevable au sens de l'art. 403 al. 1 let. a et al. 2 CPP. 2. En l'espèce, le dispositif du jugement querellé a été notifié à A______ le 14 juillet 2021 et l'annonce d'appel n'est parvenue au greffe du TP que le 27 juillet 2021, soit tardivement, le délai de 10 jours arrivant à échéance le 26 juillet 2021. Son appel sera par conséquent déclaré irrecevable</w:t>
      </w:r>
    </w:p>
    <w:p>
      <w:r>
        <w:t>Frais 3. La partie dont l'appel est irrecevable est considérée comme ayant succombé ; elle supportera les frais de la procédure envers l'État (art. 428 CPP). * * * * *</w:t>
      </w:r>
    </w:p>
    <w:p>
      <w:r>
        <w:t>- 4/5 - P/19641/2019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