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AARP/271/2013 vom 29. Mai 2013</w:t>
      </w:r>
    </w:p>
    <w:p>
      <w:r>
        <w:t>GE Cour de justice, 2013-05-29, FR</w:t>
      </w:r>
    </w:p>
    <w:p>
      <w:r>
        <w:rPr>
          <w:b/>
        </w:rPr>
        <w:t xml:space="preserve">Quelle: </w:t>
      </w:r>
      <w:r>
        <w:t>https://mcp.opencaselaw.ch/entscheid/ge_gerichte_AARP_271_2013</w:t>
      </w:r>
    </w:p>
    <w:p>
      <w:r>
        <w:t>FR: GE_GERICHTE AARP/271/2013 du 29 mai 2013</w:t>
      </w:r>
    </w:p>
    <w:p>
      <w:r>
        <w:t>IT: GE_GERICHTE AARP/271/2013 del 29 maggio 2013</w:t>
      </w:r>
    </w:p>
    <w:p>
      <w:pPr>
        <w:pStyle w:val="Heading2"/>
      </w:pPr>
      <w:r>
        <w:t>Erwägungen</w:t>
      </w:r>
    </w:p>
    <w:p>
      <w:r>
        <w:rPr>
          <w:b/>
        </w:rPr>
        <w:t>E. 6</w:t>
      </w:r>
    </w:p>
    <w:p>
      <w:r>
        <w:t>Il n'y a pas lieu de revenir sur les autres infractions retenues à l'encontre de la plupart des prévenus, qui ne sont pas contestées en appel et qui apparaissent conformes aux faits résultant du dossier. Le jugement de première instance sera confirmé sur ces points.</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w:t>
      </w:r>
    </w:p>
    <w:p>
      <w:r>
        <w:t>- 84/94 - P/11365/2011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w:t>
      </w:r>
    </w:p>
    <w:p>
      <w:r>
        <w:t>- 85/94 - P/11365/2011 justifiée par une équivalence globale des éléments pertinents pour la fixation de la peine (arrêt du Tribunal fédéral 6B_569/2008 du 24 mars 2009 consid. 1.2). 7.2.1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7.2.2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7.3.1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w:t>
      </w:r>
    </w:p>
    <w:p>
      <w:r>
        <w:t>- 86/94 - P/11365/2011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7.3.2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7.4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7.5.1 Aucune circonstance atténuante n'est réalisée en l'espèce, ni d'ailleurs plaidée, et la responsabilité des prévenus est entière, ce qui n'est au demeurant pas contesté. Hormis en ce qui concerne E______, il y a un concours d'infractions au sens de l'art. 49 al. 1 CP pour tous les autres prévenus, ce qui justifie d'augmenter leur peine dans une juste proportion. La faute des prévenus est très grave, puisqu'ils ont attenté à la vie d'autrui, soit au bien le plus précieux de l'ordre juridique, ce qui vaut a fortiori pour F______ dans la mesure où il s'en est pris à l'intégrité corporelle d'une seconde personne à peine plus d'un mois plus tard. Leur façon d'agir a été particulièrement odieuse, puisqu'ils ont attiré K______ dans un véritable piège, dont il ne devait pas réchapper, le nombre des</w:t>
      </w:r>
    </w:p>
    <w:p>
      <w:r>
        <w:t>- 87/94 - P/11365/2011 protagonistes, l'effet de surprise lié à la soudaineté de l'attaque et la configuration des lieux l'empêchant de se défendre. Ils n'ont pas agi soudainement sous l'effet de l'émotion, mais de manière lucide, froide et déterminée, en venant en nombre avec des armes apportées à cette fin, dont des sabres et des grands couteaux de cuisine, donnant rendez-vous à la victime, effectuant des repérages pour s'assurer de sa présence et la faisant tomber dans un guet-apens. Rien ne les obligeait à agir ainsi qu'ils l'ont fait, leur liberté de décision étant entière, à tout moment. Dans la mesure où on ne peut pas totalement exclure que les prévenus aient renoncé de leur propre chef à achever la victime après qu'elle se soit effondrée à l'avenue du W______ et que le doute doit leur profiter, il sera amplement tenu compte du fait que l'infraction d'assassinat est restée au stade de la tentative, la gravité des faits justifiant néanmoins d'aggraver les peines prononcées en première instance à l'encontre de BA______ et de A______. La collaboration des prévenus à la procédure s'est révélée médiocre, pour ne pas dire inexistante, à l'exception de celle de C______ et, dans une moindre mesure, de celle de BA______, lequel est toutefois le seul à avoir exprimé des regrets et présenté des excuses à la victime, ce qui dénote une prise de conscience au moins partielle de la gravité de ses agissements. Tous les prévenus se trouvent en situation irrégulière en Suisse et sont démunis de papiers d'identité, sauf en ce qui concerne A______, étant précisé que les éléments contenus dans la procédure dirigée contre HA______ ne permettent pas de savoir avec certitude si les documents d'identité algériens au nom de E______ trouvés dans son logement sont authentiques et appartiennent effectivement à E______. La situation personnelle des différents prévenus se révèle sans particularité pour le surplus. Leurs antécédents seront pris en considération, en particulier s'agissant de ceux impliquant de la violence envers autrui, soit les condamnations pour rixe prononcées à l'encontre de E______ et de G______ en novembre 2010, respectivement en septembre 2010, et pour brigandage prononcée à l'égard de F______ en février 2010. 7.5.2 En ce qui concerne plus précisément C______, la tentative d'assassinat entre en concours avec le séjour illégal, pour lequel une peine privative de liberté de 9 mois lui avait été infligée en première instance, en sus d'une amende de CHF 100.- pour consommation de stupéfiants. Même s'il a persisté à nier sa propre implication dans l'agression, il a relativement bien collaboré à la procédure, ce qui sera pris en considération. Il convient par ailleurs de tenir compte du fait qu'il a été condamné le 2 janvier 2013 par le Ministère public à une peine privative de liberté de 6 mois pour recel, en prononçant une peine privative de liberté complémentaire à cette dernière, en application de l'art. 49 al. 2 CP, qu'il convient de fixer à 6 ans et 6 mois. 7.5.3 Dans le cas de BA______, qui s'appellerait en réalité B______, l'infraction entre également en concours avec le séjour illégal, justifiant une augmentation de la peine la plus grave dans une modeste proportion. Il sera tenu compte de sa volonté de collaborer à la procédure et surtout du fait qu'il est le seul à avoir admis sa</w:t>
      </w:r>
    </w:p>
    <w:p>
      <w:r>
        <w:t>- 88/94 - P/11365/2011 participation à l'agression, ainsi que des regrets qu'il a exprimés, qui paraissent sincères. Il se justifie de le condamner à une peine privative de liberté de 6 ans. 7.5.4 Quant à D______, la tentative d'assassinat entre en concours avec les infractions de violence ou menace contre les autorités et les fonctionnaires et de séjour illégal, pour lesquelles il avait été condamné à une peine privative de liberté de 6 mois en première instance, peine déclarée partiellement complémentaire à celle prononcée le 28 septembre 2011 par le Ministère public. Il convient de lui infliger une peine privative de liberté de 6 ans et 6 mois et de la déclarer complémentaire et non pas seulement partiellement complémentaire à celle susmentionnée. 7.5.5 A______ avait été reconnu coupable de tentative de meurtre et d'entrée et séjour illégaux en première instance et condamné à une peine privative de liberté de 5 ans, à l'instar de BA______, mais les premiers juges avaient en outre révoqué le sursis octroyé le 19 mars 2010 par la Préfecture de Nyon à une peine pécuniaire de 60 jours-amende à CHF 30.- l'unité pour séjour illégal et activité lucrative sans autorisation et celui octroyé le 22 septembre 2010 par Tribunal de police de Genève à une peine privative de liberté de 8 mois, sous imputation de 161 jours de détention avant jugement, pour vol, dommages à la propriété, violation de domicile, entrée et séjour illégaux. En dépit de ces deux précédentes condamnations, le prévenu a persisté à enfreindre la législation sur les étrangers durant les délais d'épreuve fixés, démontrant ainsi son mépris des décisions judiciaires, alors même qu'il disposait d'une situation professionnelle stable en France, et a de surcroît commis une infraction d'une extrême gravité. Il n'a manifestement tiré aucune leçon des avertissements dont il a bénéficié par le passé, ayant récidivé moins de 6 mois après sa dernière condamnation en dépit des 161 jours de détention avant jugement effectués, de sorte que seul un pronostic défavorable peut être émis pour l'avenir, ce qui justifie de révoquer les deux sursis précités, la perspective de devoir exécuter une longue période de détention dans le cadre de la présente affaire n'apparaissant pas suffisante pour le dissuader de réitérer ses agissements illicites. Il convient en conséquence de le condamner à une peine privative de liberté de 6 ans et de confirmer la révocation des sursis susmentionnés. 7.5.6 E______ a commis la tentative d'assassinat durant le délai d'épreuve qui lui avait imparti lors de la libération conditionnelle, qui lui avait été accordée avec effet au 28 septembre 2010 pour un solde de peine de 3 mois et 28 jours, à la suite d'une peine privative de liberté de 12 mois qui lui avait été infligée pour vol, dommages à la propriété, violation de domicile, entrée et séjour illégaux et aussi pour rixe. Il se justifie en conséquence de révoquer cette libération conditionnelle en application de l'art. 89 al. 1 CP et de le condamner à une peine privative de liberté d'ensemble de 6 ans et 6 mois. 7.5.7 S'agissant de F______, la tentative d'assassinat et l'infraction d'agression entrent en concours avec le séjour illégal, pour lequel une peine privative de liberté de 5</w:t>
      </w:r>
    </w:p>
    <w:p>
      <w:r>
        <w:t>- 89/94 - P/11365/2011 mois lui avait été infligée en première instance, en sus d'une peine pécuniaire de 20 jours-amende à CHF 30.- prononcée pour empêchement d'accomplir un acte officiel. Il a par ailleurs été condamné le 18 mars 2013 par le Tribunal de police à une peine privative de liberté de 4 mois pour séjour illégal, de sorte qu'il convient de prononcer une peine privative de liberté complémentaire à cette dernière, conformément à l'art. 49 al. 2 CP, qu'il se justifie d'arrêter à 7 ans et 6 mois pour tenir compte des deux infractions graves qui lui sont reprochées et de ses mauvais antécédents, comportant une condamnation pour brigandage prononcée en février 2010. 7.5.8 Quant à G______, l'infraction qui lui est reprochée entre en concours avec celles de tentatives de vol, de dommages à la propriété, de violation de domicile et de séjour illégal, pour lesquelles il avait été condamné en première instance à une peine privative de liberté de 12 mois. En septembre 2010, une peine privative de liberté d'une durée équivalente lui avait été infligée pour entrée et séjour illégaux et surtout pour rixe. Il convient par conséquent de le condamner à une peine privative de liberté de 7 ans.</w:t>
      </w:r>
    </w:p>
    <w:p>
      <w:r>
        <w:rPr>
          <w:b/>
        </w:rPr>
        <w:t>E. 7.6</w:t>
      </w:r>
    </w:p>
    <w:p>
      <w:r>
        <w:t>Compte tenu de ce qui précède, le jugement entrepris sera réformé en ce qui concerne la quotité des peines privatives de liberté infligées aux prévenus, en sus de celle prononcée à l'encontre de E______, mais non pas s'agissant des autres sanctions prononcées par le Tribunal criminel (peine pécuniaire ou amende), ni en tant qu'il impliquait la révocation des deux sursis accordés à A______.</w:t>
      </w:r>
    </w:p>
    <w:p>
      <w:r>
        <w:rPr>
          <w:b/>
        </w:rPr>
        <w:t>E. 8.1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Il peut ordonner que les objets confisqués soient mis hors d'usage ou détruits (art. 69 al. 2 CP). Ainsi les objets susceptibles d'être confisqués au sens de cette disposition sont soit des instrumenta sceleris, à savoir des objets qui ont servi ou devaient servir à commettre une infraction, soit des producta sceleris, c'est-à-dire des objets qui sont le produit de l'infraction.</w:t>
      </w:r>
    </w:p>
    <w:p>
      <w:r>
        <w:rPr>
          <w:b/>
        </w:rPr>
        <w:t>E. 8.2</w:t>
      </w:r>
    </w:p>
    <w:p>
      <w:r>
        <w:t>Dans sa déclaration d'appel, A______ a mentionné qu'il contestait la décision du Tribunal criminel consistant à ordonner la confiscation de deux de ses téléphones portables et d'un support de carte SIM figurant sous chiffres 1 à 3 de l'inventaire du 20 septembre 2011, mais n'a pas formellement pris de conclusions en restitution de ces objets, ni motivé son appel sur ce point notamment lors des débats, de sorte qu'il apparaît avoir abandonné ce grief. Au demeurant, il ressort du dossier qu'il a utilisé ses raccordements téléphoniques notamment pour mettre au point l'agression à l'encontre de K______, puisqu'il a en particulier eu une dizaine de contacts téléphoniques avec J______ durant la nuit du 7 au 8 août 2011, de sorte que le jugement attaqué sera également confirmé sur ce point.</w:t>
      </w:r>
    </w:p>
    <w:p>
      <w:r>
        <w:t>- 90/94 - P/11365/2011</w:t>
      </w:r>
    </w:p>
    <w:p>
      <w:r>
        <w:rPr>
          <w:b/>
        </w:rPr>
        <w:t>E. 9</w:t>
      </w:r>
    </w:p>
    <w:p>
      <w:r>
        <w:t>Au vu de la solution adoptée, les appels de BA______ et de A______ seront intégralement rejetés et les prétentions en indemnisation des prévenus déclarées infondées.</w:t>
      </w:r>
    </w:p>
    <w:p>
      <w:r>
        <w:rPr>
          <w:b/>
        </w:rPr>
        <w:t>E. 10</w:t>
      </w:r>
    </w:p>
    <w:p>
      <w:r>
        <w:t>Les prévenus, qui succombent, supporteront les frais de la procédure envers l'État, comprenant un émolument de jugement de CHF 15'000.- pour la procédure d'appel (art. 428 al. 1 CPP et 14 al. 1 let. e du Règlement fixant le tarif des frais en matière pénale du 22 décembre 2010 - RTFMP ; RS/GE E 4 10.03). La répartition des frais de première instance sera modifiée, puisque l'essentiel de ces frais avait été mis à la charge des deux prévenus précités et que E______ avait été entièrement libéré du paiement de ces frais. F______ supportera une part un peu plus élevée des frais de la procédure afin de tenir compte du verdict de culpabilité prononcé à son encontre dans les deux affaires de tentatives d'homicide qui lui étaient reprochées. Il en ira de même en ce qui concerne BA______ et A______ pour ceux afférents à la procédure d'appel, compte tenu du rejet de celui qu'ils avaient eux- mêmes formé. * * * * *</w:t>
      </w:r>
    </w:p>
    <w:p>
      <w:r>
        <w:t>- 91/94 - P/11365/2011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