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AARP/271/2012 vom 17. September 2012</w:t>
      </w:r>
    </w:p>
    <w:p>
      <w:r>
        <w:t>GE Cour de justice, 2012-09-17, FR</w:t>
      </w:r>
    </w:p>
    <w:p>
      <w:r>
        <w:rPr>
          <w:b/>
        </w:rPr>
        <w:t xml:space="preserve">Quelle: </w:t>
      </w:r>
      <w:r>
        <w:t>https://mcp.opencaselaw.ch/entscheid/ge_gerichte_AARP_271_2012</w:t>
      </w:r>
    </w:p>
    <w:p>
      <w:r>
        <w:t>FR: GE_GERICHTE AARP/271/2012 du 17 septembre 2012</w:t>
      </w:r>
    </w:p>
    <w:p>
      <w:r>
        <w:t>IT: GE_GERICHTE AARP/271/2012 del 17 settembre 2012</w:t>
      </w:r>
    </w:p>
    <w:p>
      <w:pPr>
        <w:pStyle w:val="Heading2"/>
      </w:pPr>
      <w:r>
        <w:t>Erwägungen</w:t>
      </w:r>
    </w:p>
    <w:p>
      <w:r>
        <w:rPr>
          <w:b/>
        </w:rPr>
        <w:t>E. 13</w:t>
      </w:r>
    </w:p>
    <w:p>
      <w:r>
        <w:t>CP. A la différence de la vente du 28 septembre 2008, la vente litigieuse était annoncée sur le site internet de la société et non par affiches, insertion dans les journaux et dans la FAO et le public était constitué de 60 ou 70 % de mêmes personnes, soit un cercle restreint. Au moment des faits, X______ n'avait pas eu l'intention d'éluder les dispositions légales. Il n'était pas non plus conscient d'avoir agi contrairement au droit. C'était donc à tort que le Tribunal de police avait nié l'application de l'art. 21 CP. Le problème juridique dans le cas d'espèce était particulièrement complexe et il avait été informé par l'autorité compétente que la question était controversée. Il sollicitait également une exemption de peine.</w:t>
      </w:r>
    </w:p>
    <w:p>
      <w:r>
        <w:t>c. Dans le délai imparti, le Ministère public conclut au rejet de l'appel et à la confirmation du jugement entrepris avec suite de frais. X______ tentait de revenir sur un élément de fait définitif, tranché par le Tribunal fédéral, dans son arrêt du 31 mai 2011, qui avait qualifié la vente organisée par l'appelant de vente publique aux enchères soumise à l'autorisation</w:t>
      </w:r>
    </w:p>
    <w:p>
      <w:r>
        <w:t>- 6/12 - P/20460/2009 prévue par la LVVE. En violant cette obligation, X______ avait engagé sa responsabilité pénale. La condamnation et l'amende infligée étaient donc justifiées.</w:t>
      </w:r>
    </w:p>
    <w:p>
      <w:r>
        <w:t>d. La présidente du Tribunal de police n'a formulé aucune observation se référant intégralement au jugement rendu. D. Ressortissant suisse, X______ est né le ______1970. Marié et père de trois enfants, il a suivi une formation universitaire, avant d'intégrer une école de dessin. Il a travaillé en qualité de dessinateur auprès de l'AGEFI, puis a exploité, de concert avec A______, la maison B______ de 2005 au 30 septembre 2011 et enfin, a continué à exploiter seul les activités de ventes aux enchères sous une raison sociale portant son nom. Depuis le 1er novembre 2011, X______ a rejoint la société E______ SA en qualité de directeur et de commissaire-priseur. Il perçoit des revenus mensuels nets d'environ CHF 7'100.–. Son épouse travaille en qualité d'architecte d'intérieur indépendante et perçoit des revenus mensuels d'environ CHF 2'500.– à CHF 3'000.–. Le montant de leur loyer s'élève à CHF 2'000.– et celui des primes d'assurance-maladie de toute la famille à CHF 1'400.–, sa propre prime étant de CHF 350.–.</w:t>
      </w:r>
    </w:p>
    <w:p>
      <w:r>
        <w:t>X______ n'a fait l'objet d'aucune condamnation. EN DROIT 1. 1.1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1.2 La Chambre limite son examen aux violations décrites dans l'acte d'appel (art. 404 al. 1 CPP), sous réserve de décisions illégales ou inéquitables (art. 404 al. 2 CPP). En matière contraventionnelle, son pouvoir d'examen est en outre limité à la violation du droit en application de l'article 398 alinéa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w:t>
      </w:r>
    </w:p>
    <w:p>
      <w:r>
        <w:t>- 7/12 - P/20460/2009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(ibid.). 2. L’appelant conclut à son acquittement du chef de violation de l'art. 5 LVVE. 2.1 L'art. 1 al. 1 LVVE dispose que toute vente volontaire aux enchères publiques d'objets mobiliers doit être faite par l'intermédiaire d'un huissier judiciaire. Une telle vente doit être préalablement autorisée par le département, à la demande de l'huissier requis d'y procéder (art. 5 al. 1er LVVE). Elle doit être précédée d'une publicité suffisante faite à différentes reprises, au moins 8 jours à l'avance, par affiches ou par annonces dans les journaux, mais en tout cas une fois par la voie de la Feuille d'avis officielle, et d'une exposition publique des objets à vendre, sauf dispense accordée par le département (art. 6 al. 1 LVVE). Le canton de Genève a promulgué la LVVE, entrée en vigueur le 1er janvier 1984, en application de l'art. 236 de la loi fédérale du 30 mars 1911, complétant le Code civil suisse (CO, Code des obligations ; RS 220) permettant aux cantons d'édicter d'autres règles que celles du CO en matière d'enchères publiques, pourvu qu'elles ne dérogent pas au droit fédéral. Selon le législateur, il s'agissait de mieux réglementer les ventes, en définissant en particulier le rôle et les obligations de l'huissier judiciaire, d'assurer la transparence des opérations, notamment en empêchant les adjudications fictives et d'éviter le commerce d'objets de provenance douteuse (cf. Mémorial des séances du Grand Conseil 1981 p. 3274). Il n'existe pas de définition de la vente aux enchères privées dans la loi. Il y a donc lieu d'appliquer a contrario les critères de la vente aux enchères publiques (arrêt du Tribunal fédéral 2C_975/2010 consid. 4.4.) Pour définir la vente aux enchères volontaires privées, la doctrine part a contrario de l'art. 229 al. 2 CO relatif à la vente aux enchères volontaires publiques, dont découlent trois conditions. Il faut que la vente soit annoncée publiquement, que toutes les offres soient admises, c'est-à-dire sans limitation du cercle des personnes ayant le droit de participer à la vente et d'y faire des offres, et que la vente soit volontaire, ce qui implique qu'elle ait été décidée par le vendeur lui-même (RUOSS, BK, OR I, 4ème éd. n. 3 à 6 ad art. 229; ZELLWEGER-GUTKNECHT, Präjudizienbuch OR, 7ème éd. n. 2 ad art. 229 p. 594 cités in arrêt du Tribunal fédéral 2C_975/2010 consid. 4.4.). Selon l'art. 20 al. 1 LVVE, les contrevenants à la LVVE sont passibles d'une amende. 2.2.1 L'art. 13 CP dispose que celui qui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w:t>
      </w:r>
    </w:p>
    <w:p>
      <w:r>
        <w:t>- 8/12 - P/20460/2009 peine (arrêt du Tribunal fédéral 6B_719/2009 du 3 décembre 2009 consid. 1.1 et les références citées). 2.2.2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 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2.3.1 En l'espèce, il n'est pas contesté par l'appelant que la vente aux enchères du</w:t>
      </w:r>
    </w:p>
    <w:p>
      <w:r>
        <w:rPr>
          <w:b/>
        </w:rPr>
        <w:t>E. 15</w:t>
      </w:r>
    </w:p>
    <w:p>
      <w:r>
        <w:t>novembre 2009 n'a pas été faite par l'intermédiaire d'un huissier judiciaire et n'a pas été autorisée par le Service contrairement aux conditions des articles 1 et 5 LVVE. L'appelant tente toutefois à nouveau de revenir sur la qualification privée ou publique de la vente litigieuse. 2.3.2 Or, comme le relèvent à juste titre le Tribunal de police et le Tribunal fédéral, la vente du 15 novembre 2009 était annoncée sur le site internet de B______, avec la liste des objets à vendre et leur estimation. Un tel moyen de communication, même s'il ne touchait pas un nombre aussi élevé de personnes qu'une annonce publicitaire dans les journaux s'adressait à tout intéressé qui pouvait faire facilement le tour des ventes aux enchères. Selon la déclaration d'un témoin, les ventes aux enchères sont par ailleurs constituées d'un public averti. L'appelant ne pouvait dès lors ignorer que l'annonce par internet constituait une annonce publique. Il suffisait par ailleurs aux personnes désirant participer à l'événement de contacter la société qui leur adressait une invitation leur indiquant le lieu. Le fait que les</w:t>
      </w:r>
    </w:p>
    <w:p>
      <w:r>
        <w:t>- 9/12 - P/20460/2009 ventes incriminées se déroulaient chez des particuliers ne suffisait pas à leur conférer un caractère privé. L'appelant qui avait connaissance de tous les éléments descriptifs de l'infraction ne peut pas être mis au bénéfice d'une erreur de faits. L'établissement des faits auquel le premier juge a procédé n'a dès lors rien de manifestement inexact ou d'arbitraire. 2.3.3 Enfin, la position du Service a toujours été sans équivoque quant au caractère public des ventes organisées les 28 septembre 2008 et 15 novembre 2009. Comme l'a relevé le Tribunal fédéral, à aucun moment le Service n'a pu faire croire à l'appelant que le caractère privé des ventes en question était reconnu et qu'il n'était pas nécessaire de demander une autorisation. L'autorité compétente ayant expressément attiré l'attention de l'appelant, ce dernier était conscient de son comportement illicite. L'appelant a également reconnu devant le Tribunal de police qu'il connaissait la position du Service lors de sa convocation à une séance en date du 10 novembre 2009. En décidant de ne pas se conformer à la décision prise par l'autorité compétente en la matière, l'appelant a fait le choix, en toute connaissance de cause, de violer la LVVE. Il ne peut en conséquence invoquer l'erreur de droit. 2.3.4 Le raisonnement du premier juge ne souffre d'aucune critique. Le jugement du Tribunal de police sera ainsi confirmé dans la mesure où il reconnaît l'appelant coupable d'infraction à l'art. 5 LVVE. 3. L'appelant a été condamné à une amende de CHF 1'000.– dont il sollicite l'exemption.</w:t>
      </w:r>
    </w:p>
    <w:p>
      <w:r>
        <w:t>3.1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3.2 En l’espèce, la culpabilité de l'appelant n’est pas légère, puisqu'il a agi tout en sachant que son comportement était illicite. Il a par ailleurs persisté dans son comportement en continuant à organiser une vente qu'il qualifiait de privée malgré la décision de l'autorité compétente prise à son encontre. Le résultat de l'acte qui lui est reproché n’est pas non plus anodin compte tenu du bien juridique protégé, à savoir assurer la transparence des</w:t>
      </w:r>
    </w:p>
    <w:p>
      <w:r>
        <w:t>- 10/12 - P/20460/2009 opérations, notamment en empêchant les adjudications fictives et éviter le commerce d'objets de provenance douteuse. Il ne peut dès lors être admis que tant sa culpabilité que les conséquences de son acte sont peu importantes au point qu’il puisse bénéficier d’une exemption de peine. 3.3 L'amende infligée est dès lors adéquate tant au regard de la faute commise que de la situation personnelle de l’intéressé au moment du jugement (art. 106 al. 1 CP). 3.4 La peine privative de liberté de substitution, fixée à dix jours, apparaît également appropriée en application de l’art. 106 al. 2 CP. Le jugement attaqué sera ainsi entièrement confirmé. 4. L'appelant, qui succombe, sera condamné aux frais de la procédure d'appel (art. 428 CPP), qui comprennent une indemnité de CHF 1'000.– (art. 14 al. 1 let. e du règlement fixant le tarif des frais en matière pénale, E 4 10.03). * * * * *</w:t>
      </w:r>
    </w:p>
    <w:p>
      <w:r>
        <w:t>- 11/12 - P/20460/2009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