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AARP/270/2012 vom 14. September 2012</w:t>
      </w:r>
    </w:p>
    <w:p>
      <w:r>
        <w:t>GE Cour de justice, 2012-09-14, FR</w:t>
      </w:r>
    </w:p>
    <w:p>
      <w:r>
        <w:rPr>
          <w:b/>
        </w:rPr>
        <w:t xml:space="preserve">Quelle: </w:t>
      </w:r>
      <w:r>
        <w:t>https://mcp.opencaselaw.ch/entscheid/ge_gerichte_AARP_270_2012</w:t>
      </w:r>
    </w:p>
    <w:p>
      <w:r>
        <w:t>FR: GE_GERICHTE AARP/270/2012 du 14 septembre 2012</w:t>
      </w:r>
    </w:p>
    <w:p>
      <w:r>
        <w:t>IT: GE_GERICHTE AARP/270/2012 del 14 settembre 2012</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1.2.1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1.2.2 En l’occurrence, aux termes de la déclaration d’appel, l’appelant a conclu à l’acquittement, sans formuler aucun grief ni prendre de conclusions à l’encontre de la peine, dans l’hypothèse où le verdict de culpabilité serait confirmé. Partant, les conclusions implicites prises lors des débats, à l’occasion de la plaidoirie, tendant subsidiairement à une diminution de la peine sont irrecevables, en raison de leur tardiveté. Aussi, sous réserve d’un acquittement partiel, la Cour ne reviendra pas sur la question de la quotité de la peine, les conditions de l’art. 404 al. 2 CPP n’étant pas réalisées.</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- 11/14 - P/19969/2010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Dans le cas d’espèce, les éléments résultant du dossier ne laissent subsister aucun doute sur la culpabilité de l’appelant de tous les chefs d’accusation retenus par les premiers juges.</w:t>
      </w:r>
    </w:p>
    <w:p>
      <w:r>
        <w:rPr>
          <w:b/>
        </w:rPr>
        <w:t>E. 2.2.1</w:t>
      </w:r>
    </w:p>
    <w:p>
      <w:r>
        <w:t>S’agissant tout d’abord des faits survenus le matin du 9 décembre 2010, dans la villa D______ et à proximité, l’appelant correspond au signalement donné par les trois agents de sécurité ; il a été formellement identifié par la partie plaignante A______ et, bien que de façon moins catégorique, par le témoin C______. Certes, ce dernier a évoqué un « regard noir » mais il faisait là manifestement référence à une expression du regard, traduisant l’état d’esprit du cambrioleur, plutôt qu’à une caractéristique physique, dès lors qu’il a également relevé que cet individu avait les yeux bleus. Aucun autre élément ne remet en cause les dépositions précises de ces deux agents, notamment pas le fait que dans leur récit, l’auteur avait le visage découvert tantôt lorsqu’il était à l’intérieur de la maison, tantôt au cours de sa fuite, dès lors qu’ils ne l’ont pas observé au même moment. L’appelant a dû rabattre son couvre-chef après avoir été vu par l’agent A______ puis le relever lors de sa course. A cela s’ajoutent d’autres indices. L’appelant reconnaît qu’il était à proximité de la villa au moment des faits et qu’il a fuit la police dans l’après-midi, tout en donnant une explication totalement invraisemblable pour justifier sa présence aux environs de la villa et sa vive crainte d’être interpellé, plusieurs heures plus tard. Sa voiture est celle repérée par l’agent B______ garée à quelques mètres des lieux. Lors de son interpellation, l’appelant était en possession de deux revolvers, dont l’un a été reconnu par la partie plaignante A______. L’argument tiré de l’état de santé déficient n’est pas suffisant, rien ne permettant de penser que les douleurs subsistant malgré l’opération de l’hernie discale empêchaient l’appelant de courir ou de sauter en cas de nécessité. Comme relevé par les premiers juges, l’appelant se portait d’ailleurs suffisamment bien pour marcher plusieurs kilomètres, selon ses explications. Le dossier présente ainsi un faisceau d’indices très fort permettant de retenir qu’il est bien l’homme qui a pénétré par effraction dans la villa D______ afin d’y commettre un vol, et qui a dû renoncer à son projet vu l’arrivée des agents de sécurité, qu’il a braqués dans sa fuite, selon leur récit dont l’exactitude n’est pas contestée.</w:t>
      </w:r>
    </w:p>
    <w:p>
      <w:r>
        <w:rPr>
          <w:b/>
        </w:rPr>
        <w:t>E. 2.2.2</w:t>
      </w:r>
    </w:p>
    <w:p>
      <w:r>
        <w:t>Rien ne justifie que l’on s’écarte des récits précis et convergents des divers policiers intervenus lors de la course-poursuite de l’après-midi s’agissant des</w:t>
      </w:r>
    </w:p>
    <w:p>
      <w:r>
        <w:t>- 12/14 - P/19969/2010 violations des règles de la circulation commises par l’appelant, en particulier pas la simple affirmation qu’il ne se souviendrait pas avoir commis telle ou telle faute ou n’aurait pas eu conscience d’avoir emprunté une rue à contresens. Le fait que l’appelant reconnaisse avoir fui, ayant été pris d’une véritable panique, accrédite encore la thèse qu’il avait autre chose à l’esprit que le respect desdits normes. Devant la Chambre de céans, il a d’ailleurs concédé avoir slalomé entre les voitures.</w:t>
      </w:r>
    </w:p>
    <w:p>
      <w:r>
        <w:rPr>
          <w:b/>
        </w:rPr>
        <w:t>E. 2.2.3</w:t>
      </w:r>
    </w:p>
    <w:p>
      <w:r>
        <w:t>Dans la mesure où il a été jugé que l’appelant s’est rendu le 9 décembre 2010 à Genève pour y commettre un cambriolage, il sera également retenu qu’il s’est intentionnellement muni à cette fin des armes retrouvées dans sa voiture et qu’il a apposé des plaques ne lui appartenant pas sur les siennes, afin de ne pas être identifié. Au demeurant ses explications sur ce complexe de faits sont aussi invraisemblables que celles données par ailleurs.</w:t>
      </w:r>
    </w:p>
    <w:p>
      <w:r>
        <w:rPr>
          <w:b/>
        </w:rPr>
        <w:t>E. 2.2.4</w:t>
      </w:r>
    </w:p>
    <w:p>
      <w:r>
        <w:t>Le verdict de culpabilité devra ainsi être intégralement confirmé.</w:t>
      </w:r>
    </w:p>
    <w:p>
      <w:r>
        <w:rPr>
          <w:b/>
        </w:rPr>
        <w:t>E. 3</w:t>
      </w:r>
    </w:p>
    <w:p>
      <w:r>
        <w:t>L'appelant, qui succombe, supportera les frais de la procédure envers l'État (art. 428 CPP), comprenant un émolument de CHF 1'500.- (art. 14 al. 1 let. e du règlement fixant le tarif des frais en matière pénale, du 22 décembre 201 [RTFMP ; E 4 10.03).</w:t>
      </w:r>
    </w:p>
    <w:p>
      <w:r>
        <w:t>* * * * *</w:t>
      </w:r>
    </w:p>
    <w:p>
      <w:r>
        <w:t>- 13/14 - P/19969/2010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