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AARP/26/2015 vom 5. Januar 2015</w:t>
      </w:r>
    </w:p>
    <w:p>
      <w:r>
        <w:t>GE Cour de justice, 2015-01-05, FR</w:t>
      </w:r>
    </w:p>
    <w:p>
      <w:r>
        <w:rPr>
          <w:b/>
        </w:rPr>
        <w:t xml:space="preserve">Quelle: </w:t>
      </w:r>
      <w:r>
        <w:t>https://mcp.opencaselaw.ch/entscheid/ge_gerichte_AARP_26_2015</w:t>
      </w:r>
    </w:p>
    <w:p>
      <w:r>
        <w:t>FR: GE_GERICHTE AARP/26/2015 du 5 janvier 2015</w:t>
      </w:r>
    </w:p>
    <w:p>
      <w:r>
        <w:t>IT: GE_GERICHTE AARP/26/2015 del 5 gennaio 2015</w:t>
      </w:r>
    </w:p>
    <w:p>
      <w:pPr>
        <w:pStyle w:val="Heading2"/>
      </w:pPr>
      <w:r>
        <w:t>Erwägungen</w:t>
      </w:r>
    </w:p>
    <w:p>
      <w:r>
        <w:rPr>
          <w:b/>
        </w:rPr>
        <w:t>E. 1.1</w:t>
      </w:r>
    </w:p>
    <w:p>
      <w:r>
        <w:t>La CPAR est l'autorité compétente en matière de révision à compter du 1er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du Ministère public du 19 juin 2014, formée le 21 octobre 2014, est recevable au regard de ces dispositions.</w:t>
      </w:r>
    </w:p>
    <w:p>
      <w:r>
        <w:rPr>
          <w:b/>
        </w:rPr>
        <w:t>E. 2.1</w:t>
      </w:r>
    </w:p>
    <w:p>
      <w:r>
        <w:t>La demande en révision est fondée sur les dispositions de l'art. 410 al. 1 let. a CPP qui permet à toute personne lésée par un jugement ou une ordonnance pénale entrés en force d'en demander la révision s'il existe des faits ou des moyens de</w:t>
      </w:r>
    </w:p>
    <w:p>
      <w:r>
        <w:t>- 5/10 - P/20711/2014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w:t>
      </w:r>
    </w:p>
    <w:p>
      <w:r>
        <w:rPr>
          <w:b/>
        </w:rPr>
        <w:t>E. 2.2</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MOREILLON/A. PAREIN-REYMOND, Petit commentaire du CPP, Helbing Lichtenhahn éd., Bâle 2013, note 1 ad art. 413 CPP et références citées).</w:t>
      </w:r>
    </w:p>
    <w:p>
      <w:r>
        <w:rPr>
          <w:b/>
        </w:rPr>
        <w:t>E. 2.3</w:t>
      </w:r>
    </w:p>
    <w:p>
      <w:r>
        <w:t>Les éléments nouveaux invoqués par le demandeur sont sérieux, soit propres à ébranler les constatations de fait sur lesquelles le Ministère public s’est fondé pour retenir la commission d'infractions aux art. 252/255, 253 CP et 115 LEtr, et de nature à entraîner la modification de la décision querellée, en sa faveur, ce que le Ministère public ne conteste d'ailleurs pas dans ses observations, de sorte que la demande de révision doit être admise. 3. 3.1. 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t>L'art. 413 al. 2 let. a CPP vise le cas où la demande est fondée mais que l'état du dossier ne permet pas à la juridiction d'appel de rendre immédiatement une nouvelle décision (L. MOREILLON/A. PAREIN-REYMOND, op. cit., note 8 ad art. 413 CPP).</w:t>
      </w:r>
    </w:p>
    <w:p>
      <w:r>
        <w:t>3.2. Vu l'admission de la demande, l'ordonnance pénale du Ministère public du 19 juin 2014 sera annulée et son inscription radiée du casier judiciaire du demandeur.</w:t>
      </w:r>
    </w:p>
    <w:p>
      <w:r>
        <w:t>3.3. Au surplus, la CPAR n'est pas en mesure de rendre immédiatement une nouvelle décision.</w:t>
      </w:r>
    </w:p>
    <w:p>
      <w:r>
        <w:t>En effet, l'authenticité des nouvelles pièces produites par le demandeur ne peut être considérée comme établie, ne serait-ce que parce que la CPAR n'en a reçu que copie et que la carte d'identité produite ne comporte a priori pas l'empreinte digitale requise, ce qui était déjà le cas pour celle jugée contrefaite.</w:t>
      </w:r>
    </w:p>
    <w:p>
      <w:r>
        <w:t>Dans la mesure où l'appelant a déjà démontré qu'il s'était à tout le moins satisfait de doutes s'agissant de l'usage d'une carte d'identité contrefaite, l'authenticité de ces</w:t>
      </w:r>
    </w:p>
    <w:p>
      <w:r>
        <w:t>- 7/10 - P/20711/2014 nouveaux documents doit être instruite, étant relevé que son statut administratif en Suisse, où il a à nouveau décidé de s'établir et de travailler, en dépend.</w:t>
      </w:r>
    </w:p>
    <w:p>
      <w:r>
        <w:t>Pour ces motifs, la cause sera renvoyée au Ministère public, à charge pour lui d'entreprendre les actes d'instruction nécessaires lui permettant de faire application de l'art. 414 al. 1 CPP. 4. 4.1. Les frais imputables à la défense d'office sont des débours (art. 422 al. 2 let. a CPP) qui constituent des frais de procédure (art. 422 al. 1 CPP) et doivent, conformément à l'art. 421 al. 1 CPP, être fixés par l'autorité pénale dans la décision finale au plus tard. Au regard de ce qui précède, la CPAR est compétente, au sens de l'art. 135 al. 2 CPP, pour statuer sur l'activité en lien avec sa saisine, le 22 octobre 2014. 4.2.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 4.3. Me B______ a été désigné défenseur d'office du demandeur de révision le 10 décembre 2014. Il a déposé une demande d'indemnisation par devant la CPAR le 16 décembre 2014. L'état de frais fait mention de 5 heures et 25 minutes d'activité de chef d'étude relativement à l'activité déployée à compter du 21 octobre 2014, ce qui est en adéquation avec la nature, l'importance et la difficulté de la cause. Par conséquent, l'état de frais sera admis à due concurrence, ce qui correspond à une indemnité de</w:t>
      </w:r>
    </w:p>
    <w:p>
      <w:r>
        <w:t>- 8/10 - P/20711/2014 base de CHF 1'083.25.-, à laquelle il convient d'ajouter la TVA à hauteur de CHF 86.65. 5. Vu l’issue de la procédure, les frais de la procédure de révision seront laissés à la charge de l'Etat (art. 428 CPP). * * * * *</w:t>
      </w:r>
    </w:p>
    <w:p>
      <w:r>
        <w:t>- 9/10 - P/20711/2014</w:t>
      </w:r>
    </w:p>
    <w:p>
      <w:r>
        <w:rPr>
          <w:b/>
        </w:rPr>
        <w:t>E. 7</w:t>
      </w:r>
    </w:p>
    <w:p>
      <w:r>
        <w:t>novembre 2011 consid. 2.2.1).</w:t>
      </w:r>
    </w:p>
    <w:p>
      <w:r>
        <w:t>- 6/10 - P/20711/2014 En l'espèce, le demandeur produit une carte d'identité et un passeport italiens obtenus en automne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