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AARP/268/2023 vom 17. Juli 2023</w:t>
      </w:r>
    </w:p>
    <w:p>
      <w:r>
        <w:t>GE Cour de justice, 2023-07-17, FR</w:t>
      </w:r>
    </w:p>
    <w:p>
      <w:r>
        <w:rPr>
          <w:b/>
        </w:rPr>
        <w:t xml:space="preserve">Quelle: </w:t>
      </w:r>
      <w:r>
        <w:t>https://mcp.opencaselaw.ch/entscheid/ge_gerichte_AARP_268_2023</w:t>
      </w:r>
    </w:p>
    <w:p>
      <w:r>
        <w:t>FR: GE_GERICHTE AARP/268/2023 du 17 juillet 2023</w:t>
      </w:r>
    </w:p>
    <w:p>
      <w:r>
        <w:t>IT: GE_GERICHTE AARP/268/2023 del 17 luglio 2023</w:t>
      </w:r>
    </w:p>
    <w:p>
      <w:pPr>
        <w:pStyle w:val="Heading2"/>
      </w:pPr>
      <w:r>
        <w:t>Erwägungen</w:t>
      </w:r>
    </w:p>
    <w:p>
      <w:r>
        <w:rPr>
          <w:b/>
        </w:rPr>
        <w:t>E. 22</w:t>
      </w:r>
    </w:p>
    <w:p>
      <w:r>
        <w:t>ans, mais n'avait jamais fait d'études formelles en français. Requis de se présenter brièvement en français, A______ a déclaré : "J'ai été marié avec deux fils et un garçon et maintenant je suis marié avec un garçon", précisant au Tribunal qu'il avait dit "fils" et non "fille" car il en avait deux. d. Il ressort des pages produites par A______ du jugement du Tribunal de première instance du 22 juin 2021 que la garde sur les trois enfants du couple a été attribuée à leur mère et qu'il a été renoncé à fixer les modalités du droit de visite du père. C. a. La juridiction d'appel a ordonné l'instruction de la cause par la voie écrite avec l'accord des parties.</w:t>
      </w:r>
    </w:p>
    <w:p>
      <w:r>
        <w:t>b. Selon son mémoire d'appel, A______ persiste dans ses conclusions.</w:t>
      </w:r>
    </w:p>
    <w:p>
      <w:r>
        <w:t>Il avait été condamné sur la seule base du témoignage de la greffière, alors qu'il s'agissait à l'évidence d'une incompréhension. Il attendait le jugement de divorce depuis plusieurs mois, et avait souhaité s'assurer que la notification tardive du jugement ne l'empêchait pas de faire appel contre celui-ci. Il était particulièrement préoccupé par la situation de ses deux enfants aînés. Cet entretien n'avait duré que quelques minutes et il s'était exprimé au téléphone dans une langue qu'il ne maîtrisait pas, après avoir tout d'abord cherché à dialoguer en anglais, ce que la greffière avait décliné. Si la greffière avait cru entendre des menaces à l'encontre des enfants de la juge, il n'avait en réalité parlé que de ses propres enfants, dans son français approximatif, en répétant à plusieurs reprises qu'il voyait toujours ses enfants. Il n'avait aucunement pu savoir que la juge avait deux enfants et qu'il s'agissait de garçons. Par ailleurs, selon le témoignage de la greffière, il était resté très calme et n'avait pas haussé la voix, de sorte qu'il était peu probable qu'il ait, dans le même temps, proféré des menaces contre la juge et ses enfants.</w:t>
      </w:r>
    </w:p>
    <w:p>
      <w:r>
        <w:t>c. Le MP conclut au rejet de l'appel et à la confirmation du jugement entrepris.</w:t>
      </w:r>
    </w:p>
    <w:p>
      <w:r>
        <w:t>Les arguments de l'appelant étaient contredits par le témoignage de la greffière dont il n'y avait pas lieu de s'écarter. L'appelant avait continué la conversation téléphonique alors que la greffière lui avait signifié ne pas parler anglais, ce qui tendait à démontrer qu'il maîtrisait mieux la langue française que ce qu'il prétendait. Il n'était pas crédible qu'il ait parlé uniquement de ses propres enfants, alors que ses aînés étaient une fille et un garçon, dans la mesure où le témoin avait fait clairement référence au fait que l'appelant avait parlé des deux garçons. L'appelant ne se déterminait pas sur les autres paroles qui lui étaient reprochées, soit de savoir où habitait la juge et qu'il ne fallait pas qu'il la croise. D. A______, ressortissant suisse, est né le ______ 1976 au Nigéria. Il est marié et a quatre enfants, dont trois issus de sa précédente union avec F______. Il est</w:t>
      </w:r>
    </w:p>
    <w:p>
      <w:r>
        <w:t>- 5/14 - P/13703/2021 fonctionnaire de mission auprès de C______. Son revenu mensuel brut s'élève à CHF 2'720.26. Son loyer est de CHF 1'500.- et il verse CHF 100.- au Service cantonal d'avance et de recouvrement des pensions alimentaires. Il déclare des dettes à hauteur d'environ CHF 50'000.-. Selon l'extrait de son casier judiciaire, il n'a pas d'antécédent. E. Me B______, défenseure d'office de A______, dépose un état de frais pour la procédure d'appel, facturant, sous des libellés divers, 11 heures et 30 minutes d'activité de collaboratrice, dont 1 heure et 20 minutes pour la prise de connaissance du jugement de première instance et la rédaction de la déclaration d'appel, 15 minutes pour la prise de connaissance du mémoire du MP et 35 minutes pour la rédaction de la réplique. En première instance, elle a été indemnisée à hauteur de 8 heures et 35 minutes. EN DROIT : 1. 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2.2. Le juge du fait dispose d'un large pouvoir dans l'appréciation des preuves (ATF 120 Ia 31 consid. 4b). Confronté à des versions contradictoires, il forge sa conviction sur la base d'un ensemble d'éléments ou d'indices convergents. Les</w:t>
      </w:r>
    </w:p>
    <w:p>
      <w:r>
        <w:t>- 6/14 - P/13703/2021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"parole contre parole", dans lesquels les déclarations de la victime en tant que principal élément à charge et les déclarations contradictoires de la personne accusée s'opposent, ne doivent pas nécessairement conduire à un acquittement sur la base du principe in dubio pro reo. L'appréciation définitive de ces déclarations incombe au tribunal du fond (ATF 137 IV 122 consid. 3.3). 3. 3.1.1. L'art. 285 ch. 1 CP (dans sa teneur en vigueur au jour des faits, applicable à titre de lex mitior en vertu de l'art. 2 al. 2 CP) réprime le comportement de celui qui, en usant de violence ou de menace, empêche une autorité, un membre d'une autorité ou un fonctionnaire de faire un acte entrant dans ses fonctions, les contraint à faire un tel acte ou se livre à des voies de fait sur eux pendant qu'ils y procèdent. 3.1.2. Le comportement typique envisagé consiste notamment à contraindre une autorité, un membre d'une autorité ou un fonctionnaire à faire un acte contre son gré. C'est le cas lorsque l'auteur force une personne à accomplir un acte officiel. Il faut que l'acte ait été complètement accompli. La contrainte peut aussi consister à obliger de manière illicite l'autorité ou le fonctionnaire à accomplir un acte même s'il aurait été accompli de toute manière. La contrainte doit cependant revêtir un caractère illicite et il ne suffirait pas qu'un justiciable ait menacé de faire recours ou de se plaindre à l'autorité supérieure (ATF 94 IV 118 ; B. CORBOZ, Les infractions en droit suisse, vol. II, 3ème éd. 2010, n. 10 ad art. 285). L'acte officiel au sens de l'art. 285 CP est celui qui est entrepris par l'autorité compétente dans le cadre de ses attributions (arrêt du Tribunal fédéral 6B_366/2021 du 26 janvier 2022 consid. 3.1.3). La menace correspond à celle visée par l'art. 181 CP.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(arrêt du</w:t>
      </w:r>
    </w:p>
    <w:p>
      <w:r>
        <w:t>- 7/14 - P/13703/2021 Tribunal fédéral 6B_1216/2019 du 28 novembre 2019 consid. 2.1 ; ATF 122 IV 322 consid. 1a ; 120 IV 17 consid. 2a/aa). Contrairement à ce que prévoit l'art. 180 CP, la menace évoquée à l'art. 181 CP n'a pas à être grave. Il n'est donc pas nécessaire qu'elle suscite la peur chez son destinataire et il suffit qu'elle soit propre à l'entraver dans sa liberté d'action (A. MACALUSO / L. MOREILLON / N. QUELOZ (éds), Commentaire romand, Code pénal II, vol. II, Partie spéciale : art. 111-392 CP, Bâle 2017, n. 15 ad art. 181). La menace doit toutefois atteindre une certaine intensité afin d'emporter les effets évoqués dans le paragraphe précédent (A. MACALUSO et al. (éds), op. cit, n. 24 s. ad art. 285).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(M. DUPUIS/ L. MOREILLON/ C. PIGUET/ S. BERGER/ M. MAZOU/ V. RODIGARI [éds.], Code pénal - Petit commentaire, 2ème éd., Bâle 2017, n. 16 ad art. 285; B. CORBOZ, Les infractions en droit suisse, Volume II, 3ème éd., Berne 2010, n. 11 ad art. 285). 3.1.3. 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 arrêt du Tribunal fédéral 6B_1035/2020 du 20 mai 2021 consid. 2.1.1). La tentative suppose toujours un comportement intentionnel, le dol éventuel étant toutefois suffisant (arrêt du Tribunal fédéral 6B_995/2020 du 5 mai 2021 consid. 2.1). 3.2.1. En l'espèce, il est établi que l'appelant a eu, le 5 juillet 2019, une conversation téléphonique avec la greffière de la juge au Tribunal civil ayant eu à traiter sa procédure de divorce, la première revêtant la qualité de fonctionnaire, la seconde d'autorité. L'appelant admet également avoir passé cet appel téléphonique dans le but de s'entretenir avec la magistrate du jugement qu'il venait de recevoir, et dont il n'était pas satisfait, rappelant que la procédure de divorce avait été difficile, que le jugement était sévère et allait réduire ses possibilités de voir ses enfants. L'appelant conteste en revanche avoir tenu les propos qui lui sont reprochés, alléguant une incompréhension de la part de la greffière en raison de son faible niveau en langue française. Avec le premier juge, la CPAR considère pourtant que les déclarations constantes de la greffière sont particulièrement crédibles. Elle a confirmé à deux reprises les propos exacts que l'appelant avait tenus au téléphone, sans que ceux-ci ne lui soient rappelés</w:t>
      </w:r>
    </w:p>
    <w:p>
      <w:r>
        <w:t>- 8/14 - P/13703/2021 lors de sa seconde audition devant le MP. Elle a expliqué n'avoir eu aucun doute sur ce que lui avait dit l'appelant, indiquant par ailleurs que celui-ci était resté relativement calme durant toute la conversation, ce qui tend à montrer qu'elle n'avait pas pour intention de l'accabler. De fait, elle a jugé ses propos suffisamment inquiétants pour en informer immédiatement sa hiérarchie, ce qui a conduit à la dénonciation au MP deux jours plus tard. À l'inverse, les incompréhensions dont se prévaut l'appelant ne sont pas cohérentes. On peine à comprendre comment la greffière aurait pu prêter à l'appelant des propos selon lesquels il savait où la juge habitait et qu'il ne fallait pas qu'il la croise, alors qu'il aurait seulement dit qu'il connaissait l'adresse de ses propres enfants et les voyait régulièrement, tant ces deux allégations sont distinctes. Il est également fort improbable que la greffière ait pu confondre ce qu'indique avoir exposé l'appelant au sujet de ses propres enfants aînés (un garçon et une fille), qu'il voyait régulièrement malgré le jugement de divorce, avec les propos rapportés au sujet du fait qu'il savait que la juge avait deux fils. Enfin, que le niveau de français de l'appelant ne soit pas assez satisfaisant pour être entendu par les autorités pénales sans interprète ne suffit pas à retenir qu'il n'a pas tenu les propos reprochés. Il a d'ailleurs été relevé par le Procureur qu'il a pu répondre à ses questions, certes simples, sans attendre leur traduction. Surtout, il admet avoir été mécontent du jugement de divorce qui venait de lui être notifié, en français, et a appelé le greffe du Tribunal civil pour en discuter, sans aucune garantie de pouvoir s'entretenir avec la juge dans une autre langue. Lorsque la greffière lui a annoncé qu'il ne pourrait joindre la magistrate et qu'elle-même ne parlait pas l'anglais, il n'a pas mis fin à la conversation, mais s'est plaint de l'erreur d'adressage et du fond du jugement, montrant ainsi qu'il acceptait de s'exprimer dans un français suffisant pour aborder de tels sujets. La confusion de l'appelant, entre "fils" et le pluriel de "filles", révélée lors de l'audience de jugement, n'explique pas pourquoi il aurait parlé de deux fils, alors qu'il prétend qu'il critiquait le droit de visite accordé sur son fils et sa fille, étant précisé en tout état qu'il a trois enfants. Enfin, les mots qui lui sont prêtés ne requièrent pas une maîtrise parfaite de la langue de Molière et sont assez clairs pour que la greffière ait pu les appréhender sans ambiguïté. Dans ces circonstances, la CPAR s'estime fondée, au vu des indices convergents, à privilégier la version du témoin direct des faits, récipiendaire des propos menaçants, par rapport à la version de l'appelant et les faits reprochés seront tenus pour établis. 3.2.2. Ces propos sont constitutifs de tentative de menace contre les autorités ou les fonctionnaires. En disant qu'il savait où la juge habitait et qu'elle avait deux garçons, et qu'il ne fallait pas qu'il la croise, l'appelant a menacé l'intéressée d'un dommage sérieux pour</w:t>
      </w:r>
    </w:p>
    <w:p>
      <w:r>
        <w:t>- 9/14 - P/13703/2021 elle et sa famille. Le but de l'appelant était bien que le tribunal revienne sur le jugement de divorce dont il n'était pas satisfait, de sorte que c'est consciemment et volontairement qu'il a adressé ses paroles à son attention. Le résultat escompté ne s'est toutefois pas réalisé, la magistrate n'ayant même pas été atteinte, de sorte que l'infraction en est restée au stade de la tentative (art. 22 al. 1 CP). Partant, le verdict de culpabilité prononcé sera confirmé et l'appel rejeté.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4.1.2. Selon l'art. 34 al. 1 CP, la peine pécuniaire est de trois jours-amende au moins et ne peut excéder 180 jours-amende, le juge fixant leur nombre en fonction de la culpabilité de l'auteur.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4.2.1. L'appelant ne conteste la peine ni dans sa nature, ni dans sa quotité dans l'hypothèse d'une confirmation du verdict de culpabilité. Il peut néanmoins être relevé que la sanction de 120 jours-amende à CHF 30.- l'unité, consacre une application correcte des critères de l'art. 47 CP.</w:t>
      </w:r>
    </w:p>
    <w:p>
      <w:r>
        <w:t>- 10/14 - P/13703/2021 Sa faute n'est pas négligeable. Il n'a pas hésité à tenir des propos menaçants à l'égard d'une magistrate ayant rendu un jugement dans le cadre de sa charge, mais également à l'égard de sa famille. Il a agi sous l'emprise d'une frustration mal maîtrisée, à réception d'un jugement de divorce dont il n'acceptait pas l'issue. S'agissant néanmoins d'un acte unique. Le prévenu n'a pas d'antécédent, ce qui est un facteur neutre dans le cadre de la fixation de la peine. Sa collaboration n'a pas été exemplaire, dès lors qu'il a tenté tout au long de la procédure de se dédouaner par des explications qui n'emportent pas la conviction. Il n'a pas pris conscience de ses actes. L'octroi du sursis, acquis à l'appelant (art. 391 al. 2 CPP), et la fixation du délai d'épreuve à trois ans ne sont pas critiquables. 4.2.2. Le jugement entrepris sera ainsi intégralement confirmé. 5. L'appelant, qui succombe, supportera les frais de la procédure d'appel envers l'État, y compris un émolument de jugement de CHF 1'500.- (art. 428 CPP). Sa culpabilité étant acquise, la mise à sa charge des frais de première instance sera confirmée (art. 426 al. 1 CPP a contrario). 6. 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w:t>
      </w:r>
    </w:p>
    <w:p>
      <w:r>
        <w:t>- 11/14 - P/13703/2021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6.2. En application de ces principes, il convient de retrancher de l'état de frais de Me B______ la prise de connaissance des décisions et courriers ainsi que la rédaction de la déclaration d'appel, activités couvertes par le forfait. La rédaction du mémoire d'appel motivé et de la réplique sera ramenée à 7 heures, durée devant suffire à la collaboratrice pour un dossier connu et dont les écritures reprennent pour l'essentiel les arguments développés depuis le début de la procédure. Sa rémunération sera donc arrêtée à CHF 1'357.- correspondant à 7 heures d'activité au tarif horaire de CHF 150.- (CHF 1'050.-), plus la majoration forfaitaire de 20 % (CHF 210.-), et l'équivalent de la TVA au taux de 7.7% (CHF 97.-). * * * * *</w:t>
      </w:r>
    </w:p>
    <w:p>
      <w:r>
        <w:t>- 12/14 - P/13703/2021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