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AARP/265/2018 vom 28. August 2018</w:t>
      </w:r>
    </w:p>
    <w:p>
      <w:r>
        <w:t>GE Cour de justice, 2018-08-28, FR</w:t>
      </w:r>
    </w:p>
    <w:p>
      <w:r>
        <w:rPr>
          <w:b/>
        </w:rPr>
        <w:t xml:space="preserve">Quelle: </w:t>
      </w:r>
      <w:r>
        <w:t>https://mcp.opencaselaw.ch/entscheid/ge_gerichte_AARP_265_2018</w:t>
      </w:r>
    </w:p>
    <w:p>
      <w:r>
        <w:t>FR: GE_GERICHTE AARP/265/2018 du 28 août 2018</w:t>
      </w:r>
    </w:p>
    <w:p>
      <w:r>
        <w:t>IT: GE_GERICHTE AARP/265/2018 del 28 agosto 2018</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w:t>
      </w:r>
    </w:p>
    <w:p>
      <w:r>
        <w:t>- 5/12 - P/9612/2017 savoir notamment (art. 399 al. 4 CPP) : la quotité de la peine (let. b) et les frais (let. f).</w:t>
      </w:r>
    </w:p>
    <w:p>
      <w:r>
        <w:t>La Chambre limite son examen aux violations décrites dans l'acte d'appel (art. 404 al. 1 CPP), sauf en cas de décisions illégales ou inéquitables (art. 404 al. 2 CPP).</w:t>
      </w:r>
    </w:p>
    <w:p>
      <w:r>
        <w:rPr>
          <w:b/>
        </w:rPr>
        <w:t>E. 2</w:t>
      </w:r>
    </w:p>
    <w:p>
      <w:r>
        <w:t>En l'espèce, la culpabilité de l'appelant pour infraction à l'art. 19 al. 1 LStup n'a pas été remise en cause et est ainsi, d'ores et déjà, entrée en force (art. 402 CPP a contrario).</w:t>
      </w:r>
    </w:p>
    <w:p>
      <w:r>
        <w:t>A ce titre, le premier juge a, en particulier, définitivement retenu que l'appelant avait importé et détenu, à Genève, une quantité de 1'700 gr de marijuana, destinée à être vendue par ses soins. Il a écarté l'erreur sur l'illicéité invoqué par ce dernier, observant notamment que, selon ses premières explications, la drogue devait être vendue dans le quartier de l'Usine, connu pour le trafic de stupéfiants, et au vu du conditionnement de la drogue, emballée dans de très nombreuses couches de plastique, dans le but d'en dissimuler précautionneusement l'odeur. Une telle infraction est sanctionnée d'une peine privative de liberté de trois ans au plus ou d'une peine pécuniaire.</w:t>
      </w:r>
    </w:p>
    <w:p>
      <w:r>
        <w:rPr>
          <w:b/>
        </w:rPr>
        <w:t>E. 3.1</w:t>
      </w:r>
    </w:p>
    <w:p>
      <w:r>
        <w:t>La réforme du droit des sanctions entrée en vigueur le 1er janvier 2018 marque un durcissement du droit des sanctions (Message relatif à la modification du Code pénal et du Code pénal militaire du 4 avril 2012, FF 2012 4385 ss ; M. DUPUIS / L. MOREILLON / C. PIGUET / S. BERGER / M. MAZOU / V. RODIGARI [éds], Code pénal - Petit commentaire, 2ème éd., Bâle 2017, Rem. prél. ad art. 34 à 41, n. 2 ss). La peine pécuniaire est désormais de trois jours au moins et jusqu'à 180 jours (art. 34 al. 1 CP). Le montant du jour-amende est arrêté à CHF 30.- au moins et à CHF 3'000.- au plus, sous réserve de circonstances exceptionnelles justifiant la réduction à CHF 10.- (art. 34 al. 2 CP). La peine privative de liberté est de trois jours au moins et de vingt ans au plus, sous réserve d'une peine privative de liberté à vie lorsque la loi le prévoit expressément (art. 40 CP). Si le sursis n'est guère remanié pour ce qui concerne la peine privative de liberté, il ne s'applique plus, à titre de sursis partiel, pour ce qui concerne la peine pécuniaire et ne s'applique plus au travail d'intérêt général, qui devient une modalité d'exécution d'une peine privative de liberté de six mois au plus, d'un solde de peine de six mois au plus après imputation de la détention avant jugement, ou d'une peine pécuniaire ou d'une amende (art. 79a CP). À titre de sanction immédiate, le juge peut, en sus du sursis, prononcer une amende (art. 42 al. 4 CP) (M. DUPUIS / L. MOREILLON / C. PIGUET / S. BERGER / M. MAZOU / V. RODIGARI [éds], op. cit., Rem. prél. ad art. 34 à 41 CP, n. 5). À l'aune de l'art. 2 CP, cette réforme du droit des sanctions est moins favorable à la personne condamnée qui pourra ainsi revendiquer l'application du droit en vigueur au</w:t>
      </w:r>
    </w:p>
    <w:p>
      <w:r>
        <w:t>- 6/12 - P/9612/2017 31 décembre 2017 si les actes qu'il a commis l'ont été sous l'empire de ce droit. Le Code pénal contient en outre une disposition transitoire qui précise qu'il ne peut y avoir de sursis à l'exécution de la peine qu'en cas de circonstances particulièrement favorables si, durant les cinq ans qui précèdent l'infraction, l'auteur a été condamné à une peine pécuniaire de plus de 180 jours-amende en vertu de l'ancien droit (M. DUPUIS / L. MOREILLON / C. PIGUET / S. BERGER / M. MAZOU / V. RODIGARI [éds], op. cit., Rem. prél. ad art. 34 à 41 CP, n. 6). 3.2.1.1.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w:t>
      </w:r>
    </w:p>
    <w:p>
      <w:r>
        <w:rPr>
          <w:b/>
        </w:rPr>
        <w:t>E. 6</w:t>
      </w:r>
    </w:p>
    <w:p>
      <w:r>
        <w:t>consid. 6.1 p. 20). L'art. 47 CP confère un large pouvoir d'appréciation au juge (ATF 136 IV 55 consid. 5.6 p. 61 ; arrêts du Tribunal fédéral 6B_798/2017 du 14 mars 2018 consid. 2.1 ; 6B_718/2017 du 17 janvier 2018 coonsid. 3.1 ; 6B_1428/2016 du 3 octobre 2017 consid. 4.1 ; 6B_326/2016 du 22 mars 2017 consid. 4.1). 3.2.1.2. Les principes de l'art. 47 CP valent aussi pour le choix entre plusieurs sanctions possibles, et non seulement pour la détermination de la durée de celle qui est prononcée. Que ce soit par son genre ou sa quotité, la peine doit être adaptée à la culpabilité de l'auteur. L'efficacité de la sanction à prononcer est autant décisive pour la détermination de celle-ci que pour en fixer la durée (arrêt du Tribunal fédéral 6B_611/2014 du 9 mars 2015 consid. 4.2). Les peines privatives de liberté ne doivent être prononcées que lorsque l'État ne peut garantir d'une autre manière la sécurité publique. Le choix de la sanction doit être opéré en tenant compte au premier chef de l'adéquation de la peine, de ses effets sur l'auteur et sur sa situation sociale ainsi que de son efficacité du point de vue de la prévention (ATF 134 IV 97 consid. 4.2 p. 100</w:t>
      </w:r>
    </w:p>
    <w:p>
      <w:r>
        <w:t>- 7/12 - P/9612/2017 ss ; arrêt du Tribunal fédéral 6B_1249/2014 du 7 septembre 2015 consid. 1.2). Lorsque des motifs de prévention spéciale permettent de considérer qu'une peine pécuniaire ou une peine de travail d'intérêt général seraient d'emblée inadaptées, l'autorité peut prononcer une peine privative de liberté de courte durée (arrêts du Tribunal fédéral 6B_341/2017 du 23 janvier 2018 consid. 1.1 ; 6B_1030/2016 du 2 février 2017 consid. 2.2.2 ; 6B_372/2017 du 15 novembre 2017 consid. 1.1 ; 6B_889/2015 du 30 mai 2016 consid. 4.3). 3.2.2.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3ème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Une série d'infractions semblables pèse plus lourd que des actes de nature différente (ATF 135 IV 87 consid. 2 p. 89). 3.2.3. En matière de trafic de stupéfiants, il y a lieu de tenir compte, plus spécialement, des circonstances suivantes (arrêt du Tribunal fédéral 6B_189/2017 du</w:t>
      </w:r>
    </w:p>
    <w:p>
      <w:r>
        <w:rPr>
          <w:b/>
        </w:rPr>
        <w:t>E. 7</w:t>
      </w:r>
    </w:p>
    <w:p>
      <w:r>
        <w:t>décembre 2017 consid. 5.1 ; voir aussi arrêts du Tribunal fédéral 6B_408/2008 du 14 juillet 2008 consid. 4.2 et 6B_297/2008 du 19 juin 2008 consid. 5.1.2 rendus sous l'ancien droit mais qui restent applicable à la novelle) :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(ATF 138 IV 100 consid. 3.2 p. 103 ; arrêt du Tribunal fédéral 6B_189/2017 du 7 décembre 2017 consid. 5.1 et les références).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ATF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w:t>
      </w:r>
    </w:p>
    <w:p>
      <w:r>
        <w:t>- 8/12 - P/9612/2017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(arrêt du Tribunal fédéral 6B_189/2017 du 7 décembre 2017 consid. 5.1). S'agissant d'apprécier les mobiles qui ont poussé l'auteur à agir, le juge doit distinguer le cas de celui qui est lui-même toxicomane et agit pour financer sa propre consommation de celui qui participe à un trafic uniquement poussé par l'appât du gain (arrêts du Tribunal fédéral 6B_189/2017 du 7 décembre 2017 consid. 5.1 ; 6B_843/2014 du 7 avril 2015 consid. 1.1.1). Des comportements illicites variés en relation avec la même quantité de stupéfiants (par exemple se procurer des stupéfiants, les couper, les détailler, puis les revendre à des tiers) dénotent une implication plus intense de l'auteur dans le trafic, ce qui influe négativement sur sa culpabilité (arrêt du Tribunal fédéral 6B_567/2012 du 18 décembre 2012 consid. 3.3.2). 3.2.4. Aux termes de l'art. 41 al. 1 aCP,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Le nouveau droit des sanctions en vigueur depuis le 1er janvier 2018 ne cumule plus les deux conditions précitées. Il est donc moins restrictif quant au prononcé d’une peine privative de liberté de moins de six mois et plus sévère puisqu’il n’érige plus en priorité le prononcé d’une peine alternative à la privation de liberté (art. 41 CP). 3.2.5. Le juge suspend en règle générale l'exécution d'une peine privative de liberté de six mois au moins et de deux ans au plus lorsqu'une peine ferme ne paraît pas nécessaire pour détourner l'auteur d'autres crimes ou délits (art. 42 al. 1 aCP). Sur le plan subjectif,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ATF 134 IV 1 consid. 4.2.2 p. 5).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w:t>
      </w:r>
    </w:p>
    <w:p>
      <w:r>
        <w:t>- 9/12 - P/9612/2017 tous les éléments propres à éclairer l'ensemble du caractère du prévenu et ses chances d'amendement. Il n'est pas admissible d'accorder un poids particulier à certains critères et d'en négliger d'autres qui sont pertinents (ATF 135 IV 180 consid. 2.1 p. 185 s.). Le nouveau droit pose des exigences moins élevées quant au pronostic pour l'octroi du sursis. Auparavant, il fallait que le pronostic soit favorable. Le sursis est désormais la règle dont on ne peut s'écarter qu'en présence d'un pronostic défavorable. Il prime en cas d'incertitude (ATF 135 IV 180 consid. 2.1 p. 185 s. et les références ; ATF 134 IV 140 consid. 4.2 p. 143 ; arrêts du Tribunal fédéral 6B_1339/2016 du 23 mars 2017 consid. 1.1.1 ; 6B_372/2016 du 22 mars 2017 consid. 4). 4. 4.1. En l'espèce, il convient d'observer, à titre préalable, que les actes de l'appelant ont été commis le 7 mai 2017 et que le droit en vigueur antérieurement au 1er janvier 2018 lui apparaît plus favorable, tel que ce dernier le remarque lui-même, de sorte qu'il en sera fait application. 4.2. La faute de l'appelant est importante. Il n'a pas hésité à mettre en danger la santé de nombre de personnes en important en Suisse la quantité significative de 1'700 gr de marijuana, qui même si elle est qualifiée de douce, reste une drogue appartenant au catalogue des stupéfiants réprimés en Suisse, ni à agir au mépris des lois en comptant la vendre dans le cadre d'un trafic de rue illicite. Ses mobiles sont purement égoïstes, l'appelant n'étant pas lui-même consommateur de cette drogue et étant ainsi uniquement mû par un appât du gain facile, au préjudice de la santé d'autrui.</w:t>
      </w:r>
    </w:p>
    <w:p>
      <w:r>
        <w:t>La collaboration de l'appelant à la procédure n'a pas été bonne, de même que sa prise de conscience. Il a d'abord prétendu, devant la police, que c'était la première fois qu'il agissait ainsi. Puis, après avoir tenté de justifier ses actes par la précarité de sa situation, il a essayé de se prévaloir d'une erreur sur l'illicéité de la vente de marijuana jusqu'en première instance, quand bien même il a déjà été condamné en 2015 pour des faits similaires et malgré le conditionnement de la drogue retrouvée, démontrant son intention de la dissimuler, tel que retenu par le premier juge. Dans cette optique, revenant sur ses premières déclarations selon lesquelles il comptait écouler la drogue dans le secteur de ______, il a soutenu, de manière peu crédible, avoir voulu le faire légalement dans des magasins de tabac. Il n'a ainsi fait preuve d'aucun amendement et ses excuses apparaissent être de circonstance.</w:t>
      </w:r>
    </w:p>
    <w:p>
      <w:r>
        <w:t>La responsabilité de l'appelant était pleine et entière et son rôle dans les opérations décisif, s'étant lui-même chargé d'acheminer la drogue et de l'écouler. Aucun élément atténuant prévu à l'art. 48 CP n'entre en ligne de compte. La période pénale est cependant courte, il s'agit d'un acte unique, bien que s'inscrivant dans un contexte international.</w:t>
      </w:r>
    </w:p>
    <w:p>
      <w:r>
        <w:t>- 10/12 - P/9612/2017 La situation personnelle de l'appelant, aussi précaire qu'elle fût, ne justifiait pas la commission de cet acte. Le prévenu disposait d'un titre de séjour espagnol, lui permettant de travailler légalement dans ce pays, voire d'y obtenir de l'aide, et pouvait manifestement déjà employer la somme non négligeable investie dans l'achat de la drogue pour aider substantiellement sa famille, sans compter l'argent utilisé pour son voyage. L'appelant a un antécédent spécifique et, sans tenir compte du sursis alors accordé, il a réitéré ses actes illicites dans le délai d'épreuve imparti. La peine précédemment infligée à l'appelant, ni les 23 jours de détention préventive subis dans ce contexte, n'ont eu l'effet dissuasif escompté et, contrairement à ce qu'il soutient, il ne saurait être retenu qu'une peine pécuniaire, qui plus est assortie du sursis, serait davantage dissuasive aujourd'hui, l'appelant n'ayant fait état d'aucune perspective licite et régulière de revenus. Il s'est d'ailleurs montré contradictoire au sujet de sa situation financière, avançant au gré des besoins de sa cause, tantôt qu'il dispose de ressources financières, pour requérir le prononcé d'une peine pécuniaire plutôt que privative de liberté, tantôt qu'il est démuni, afin de justifier ses actes ou de réduire au minimum le montant du jour-amende. A sa situation obérée s'ajoute l'absence de domicile du prévenu en Suisse, qui empêchera toute possibilité d'exécution forcée. De même, au vu de ces circonstances, un travail d'intérêt général n'est pas non plus envisageable. Dans ces conditions, compte tenu en particulier de la récidive de l'appelant dans le délai d'épreuve et de sa situation financière précaire, le pronostic est défavorable et seule une courte peine privative de liberté ferme, dont la quotité peut adéquatement être arrêtée à 120 jours, sera véritablement de nature à sanctionner sa faute et à le dissuader de récidiver.</w:t>
      </w:r>
    </w:p>
    <w:p>
      <w:r>
        <w:t>Pour le surplus, il n'y a pas lieu de revenir sur la renonciation du premier juge à révoquer le sursis accordé à l'appelant le 24 juin 2015, faute d'appel du Ministère public sur ce point et compte tenu du principe de l'interdiction de reformatio in pejus (art. 391 al. 2 CPP).</w:t>
      </w:r>
    </w:p>
    <w:p>
      <w:r>
        <w:t>Partant, le jugement entrepris doit être intégralement confirmé et l'appel rejeté. 5. L'appelant, qui succombe, supportera les frais de la procédure envers l'État, comprenant en appel un émolument d'arrêt de CHF 1'000.- (art. 428 CPP et art. 14 al. 1 let. e du Règlement fixant le tarif des frais en matière pénale ; E 4 10.03). * * * * *</w:t>
      </w:r>
    </w:p>
    <w:p>
      <w:r>
        <w:t>- 11/12 - P/9612/2017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