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AARP/264/2016 vom 28. Juni 2016</w:t>
      </w:r>
    </w:p>
    <w:p>
      <w:r>
        <w:t>GE Cour de justice, 2016-06-28, FR</w:t>
      </w:r>
    </w:p>
    <w:p>
      <w:r>
        <w:rPr>
          <w:b/>
        </w:rPr>
        <w:t xml:space="preserve">Quelle: </w:t>
      </w:r>
      <w:r>
        <w:t>https://mcp.opencaselaw.ch/entscheid/ge_gerichte_AARP_264_2016</w:t>
      </w:r>
    </w:p>
    <w:p>
      <w:r>
        <w:t>FR: GE_GERICHTE AARP/264/2016 du 28 juin 2016</w:t>
      </w:r>
    </w:p>
    <w:p>
      <w:r>
        <w:t>IT: GE_GERICHTE AARP/264/2016 del 28 giugno 2016</w:t>
      </w:r>
    </w:p>
    <w:p>
      <w:pPr>
        <w:pStyle w:val="Heading2"/>
      </w:pPr>
      <w:r>
        <w:t>Erwägungen</w:t>
      </w:r>
    </w:p>
    <w:p>
      <w:r>
        <w:rPr>
          <w:b/>
        </w:rPr>
        <w:t>E. 21</w:t>
      </w:r>
    </w:p>
    <w:p>
      <w:r>
        <w:t>décembre 1937 (CP -RS 311.0). La CPAR a en particulier pris en considération la gravité de la faute, vu l'importance du dépassement de vitesse pour des motifs de pure convenance personnelle, l'absence de mise en danger concrète des usagers de la route, les circonstances dans lesquelles l'infraction a été commise, la reconnaissance des faits, la prise de conscience du caractère répréhensible du comportement adopté et l'absence d'antécédent judiciaire, précisant qu'il n'y avait pas lieu de fixer la peine de manière purement arithmétique, en se fondant sur la peine plancher prévue par l'art. 90 al. 3 et 4 LCR.</w:t>
      </w:r>
    </w:p>
    <w:p>
      <w:r>
        <w:t>f. Par arrêt 6B_580/2015 du 18 avril 2016, le Tribunal fédéral a admis le recours formé par le MP, annulé l'arrêt attaqué et renvoyé la cause à l'autorité cantonale pour nouvelle fixation de la peine, celle prononcée étant insuffisante et abusivement clémente, compte tenu de la gravité de l'acte commis. Le Tribunal fédéral retient en particulier que le dépassement de vitesse était à 1 km/h du cas réprimé par l'art. 90 al. 3 et 4 LCR, qui aurait exposé l'auteur à une peine privative de liberté d'au moins un an. Le Tribunal fédéral fonde par ailleurs sa décision sur le fait que le conducteur "n'a tenu aucun compte qu'il arrivait dans une localité, ce qui aurait dû l'inciter à une prudence accrue et à s'abstenir de conduire selon son gré".</w:t>
      </w:r>
    </w:p>
    <w:p>
      <w:r>
        <w:t>g. Par courriers du 2 mai 2016, la CPAR a invité les parties à se déterminer sur la manière de déférer à l'arrêt du Tribunal fédéral.</w:t>
      </w:r>
    </w:p>
    <w:p>
      <w:r>
        <w:t>h. Dans son courrier du 3 mai 2016, le MP persiste dans les conclusions de sa déclaration d'appel et renvoie, pour les motifs, à ses écritures du 26 février 2015.</w:t>
      </w:r>
    </w:p>
    <w:p>
      <w:r>
        <w:t>i. Dans ses écritures du 8 juin 2016, A______ conclut à sa condamnation à une peine pécuniaire n'excédant pas 140 jours-amende à CHF 50.-, avec sursis durant deux ans, les frais de la procédure d'appel devant être laissés à la charge de l'Etat.</w:t>
      </w:r>
    </w:p>
    <w:p>
      <w:r>
        <w:t>Le Tribunal fédéral avait retenu avec raison l'absence de toute mise en danger concrète d'autres usagers de la route, mais à tort que A______ arrivait dans une localité, qu'il avait en réalité quittée, au moment de commettre les faits qui lui étaient reprochés. Il y avait lieu de tenir compte de ce qu'il avait reconnu les faits, collaboré à l'enquête, subi une sanction administrative, n'avait aucun antécédent et avait démontré avoir pris conscience de l'illicéité de ses actes. Il n'avait d'ailleurs pas récidivé depuis 2013. Le MP ne l'avait entendu que dix mois après les faits et la procédure durait depuis trois ans, ce qui constituait une violation du principe de</w:t>
      </w:r>
    </w:p>
    <w:p>
      <w:r>
        <w:t>- 4/11 - P/14525/2013 célérité, respectivement devait à tout le moins être pris en considération dans la fixation de la peine. Une peine de 300 jours-amende était par conséquent excessive. Une légère augmentation de la peine devait, vu les circonstances, conduire, en équité, la CPAR à laisser les frais de la procédure d'appel à la charge de l'Etat (art. 428 al. 2 let. b CPP).</w:t>
      </w:r>
    </w:p>
    <w:p>
      <w:r>
        <w:t>j. S'agissant du déroulement de la procédure, A______ a été entendu par la police le</w:t>
      </w:r>
    </w:p>
    <w:p>
      <w:r>
        <w:rPr>
          <w:b/>
        </w:rPr>
        <w:t>E. 26</w:t>
      </w:r>
    </w:p>
    <w:p>
      <w:r>
        <w:t>août 2013 et le 18 juin 2014 par le MP, en charge du dossier depuis le</w:t>
      </w:r>
    </w:p>
    <w:p>
      <w:r>
        <w:rPr>
          <w:b/>
        </w:rPr>
        <w:t>E. 27</w:t>
      </w:r>
    </w:p>
    <w:p>
      <w:r>
        <w:t>septembre 2013. Par acte d'accusation du 17 juillet 2014, il a été renvoyé en jugement devant le Tribunal de police, qui a rendu sa décision le 13 novembre 2014. Le 22 avril 2015, à l'issue d'une procédure écrite, la CPAR a rendu l'arrêt annulé par le Tribunal fédéral le 18 avril 2016.</w:t>
      </w:r>
    </w:p>
    <w:p>
      <w:r>
        <w:t>k. Par courriers du 9 juin 2016, reçus le lendemain, la CPAR a informé les parties que la cause serait retenue à juger sous dix jours. Aucune réplique n'a été déposée. l. Me B______, défenseur d'office de A______, a déposé un état de frais du 10 juin 2016, relatif à ses prestations durant la procédure d'appel consécutive à l'arrêt du Tribunal fédéral du 18 avril 2016, comprenant 0h45 pour un entretien avec le client, 2h00 pour la consultation et l'étude du dossier, 3h30 pour la rédaction des écritures, au tarif de chef d'étude, ainsi que 0h30 pour un déplacement au Palais de justice, au tarif de CHF 100.-/heure, plus le forfait de 20% pour activités diverses et la TVA à 8%. EN DROIT : 1. Un arrêt de renvoi du Tribunal fédéral lie l'autorité cantonale à laquelle la cause est renvoyée, qui voit sa cognition limitée par les motifs de l'arrêt de renvoi, en ce sens qu'elle est liée par ce qui a été déjà jugé définitivement par le Tribunal fédéral.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133 III 201 consid. 4.2 ; 131 III 91 consid. 5.2 et les arrêts cités ; TF 6B_643/2009 consid. 2.1 ; TF 4A_158/2009 consid. 3.3 et les références citées ; B. CORBOZ, in Commentaire de la LTF, 2009, n. 27 ad art. 107 LTF). 2. 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w:t>
      </w:r>
    </w:p>
    <w:p>
      <w:r>
        <w:t>- 5/11 - P/14525/2013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t>2.2. Le caractère raisonnable de la durée de la procédure (art. 5 CPP) s'apprécie selon les circonstances particulières de la cause, eu égard notamment à la complexité de l'affaire, à l'enjeu du litige pour l'intéressé, à son comportement ainsi qu'à celui des autorités compétentes (ATF 135 I 265 consid. 4.4 p. 277 ; 130 I 312 consid. 5.1 p. 331 ; arrêt du Tribunal fédéral 6B_1066/2013 du 27 février 2014 consid. 1.1.2). On ne saurait reprocher à l'autorité quelques temps morts, qui sont inévitables dans une procédure (ATF 130 IV 54 consid. 3.3.3 p. 56 ss ; 130 I 312 consid. 5.2 p. 332 ; arrêt du Tribunal fédéral 6B_1066/2013 précité). Une diminution de la peine ne peut entrer en ligne de compte qu'en cas de lacune crasse et avérée dans le déroulement de la procédure et le fait que certains actes auraient pu être effectués plus rapidement ne suffit pas pour que soit admise une telle violation (arrêt du Tribunal fédéral 6B_1066/2013 précité).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(ATF 130 IV 54 consid. 3.3.3 p. 56 ss ; arrêt du Tribunal fédéral 6B_1066/2013 précité). Il appartient au justiciable d'entreprendre ce qui est en son pouvoir pour que l'autorité fasse diligence, que ce soit en l'invitant à accélérer la procédure ou en recourant, le</w:t>
      </w:r>
    </w:p>
    <w:p>
      <w:r>
        <w:t>- 6/11 - P/14525/2013 cas échéant, pour retard injustifié (ATF 130 I 312 consid. 5.2 p. 332 ; arrêt du Tribunal fédéral 6B_1066/2013 précité). Cette règle découle du principe de la bonne foi (art. 5 al. 3 Cst.), qui doit présider aux relations entre organes de l'Etat et particuliers. Il serait en effet contraire à ce principe qu'un justiciable puisse valablement soulever ce grief devant l'autorité de recours, alors qu'il n'a entrepris aucune démarche auprès de l'autorité précédente afin de remédier à cette situation (arrêt du Tribunal fédéral 6B_1066/2013 précité). 2.3. En l'espèce, en sortant du village de Satigny, l'intimé a dépassé de manière très importante la vitesse maximale autorisée de 50 km/h, sans attendre la fin de cette limitation et sans raison particulière, commettant une infraction à l'art. 90 al. 2 LCR. Il rentrait du travail, n'était pas pressé et a donc choisi de rouler très vite par pure convenance personnelle. Sans une déduction de 6 km/h, il se serait rendu coupable du crime prévu par l'art. 90 al. 3 et 4 LCR, même en tenant compte de l'arrêt du Tribunal fédéral 6B_165/2015 du 1er juin 2016, relatif à la nature de la présomption posée par cette disposition. Ainsi, sa faute est grave. L'infraction a été commise durant la journée sur un tronçon quasi rectiligne, une chaussée large, sèche, par beau temps, alors que la circulation était fluide, en sortant du village, et non en y arrivant comme l'a retenu le Tribunal fédéral, peu avant la fin de limitation de vitesse à 50 km/h, et sans mettre concrètement en danger d'autres usagers de la route, point admis par le Tribunal fédéral. L'intimé a d'emblée reconnu les faits et semble avoir pris conscience du caractère répréhensible de son acte, comme en atteste le suivi d'un cours d'éducation routière dispensé par le TCS. Il est sans antécédent, élément neutre s'agissant de la fixation de la peine (ATF 136 IV 1 consid. 2.6). Enfin, s'il s'est écoulé environ dix mois entre les auditions de l'intimé par la police et le MP, ce laps de temps ne constitue pas encore une violation du principe de célérité, au vu de la jurisprudence citée ci-dessus. Le MP requiert le prononcé d'une peine de 300 jours-amende en se fondant sur une échelle de peines correspondant à l'importance du dépassement de vitesse devant être sanctionné, soit à la gravité objective de la faute. Si l'on comprend la cohérence d'une telle pratique dans le traitement des infractions de masse, elle ne doit pas conduire à empêcher le juge du fond d'appliquer les autres critères de l'art. 47 CP.</w:t>
      </w:r>
    </w:p>
    <w:p>
      <w:r>
        <w:t>- 7/11 - P/14525/2013 L'ensemble des éléments retenus par la CPAR la conduira à condamner l'intimé à une peine pécuniaire de 180 jours-amende. Le jugement entrepris sera réformé sur ce point et confirmé pour le surplus, l'arrêt de la CPAR du 22 avril 2015 n'ayant pas été remis en cause par ailleurs. 3. Le MP obtenant partiellement gain de cause, l'intimé sera condamné à la moitié des frais de la procédure d'appel, le solde étant laissé à la charge de l'Etat (art. 428 CPP). 4. 4.1.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4.2.1. 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w:t>
      </w:r>
    </w:p>
    <w:p>
      <w:r>
        <w:rPr>
          <w:b/>
        </w:rPr>
        <w:t>E. 28</w:t>
      </w:r>
    </w:p>
    <w:p>
      <w:r>
        <w:t>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4.2.2. Reprenant l'activité de taxation suite à l'entrée en vigueur du CPP, la CPAR a maintenu dans son principe l'ancienne pratique selon laquelle l'activité consacrée aux conférences, audiences et autres actes de la procédure était forfaitairement majorée de 20% jusqu'à 30h00 d'activité, 10% lorsque l'état de frais porte sur plus de 30h00,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30h00 de travail dans un même dossier, 10% au-delà,</w:t>
      </w:r>
    </w:p>
    <w:p>
      <w:r>
        <w:t>- 8/11 - P/14525/2013 permet de couvrir les prestations n'entrant pas dans les postes de la procédure et répondant à l'exigence de nécessité et d'adéquation.</w:t>
      </w:r>
    </w:p>
    <w:p>
      <w:r>
        <w:t>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w:t>
      </w:r>
    </w:p>
    <w:p>
      <w:r>
        <w:t>4.2.3. Selon l'art. 17 RAJ, l'état de frais doit détailler, par rubrique, les activités donnant lieu à indemnisation, avec indication du temps consacré, et les justificatifs doivent être joints.</w:t>
      </w:r>
    </w:p>
    <w:p>
      <w:r>
        <w:t>4.3. En l'occurrence, l'état de frais de Me B______ est conforme aux principes applicables en la matière.</w:t>
      </w:r>
    </w:p>
    <w:p>
      <w:r>
        <w:t>L'indemnité sera arrêtée à CHF 1'684.80, majoration forfaitaire de 20% et TVA au taux de 8% comprises. * * * * *</w:t>
      </w:r>
    </w:p>
    <w:p>
      <w:r>
        <w:t>- 9/11 - P/14525/2013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