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AARP/263/2025 vom 24. Juli 2025</w:t>
      </w:r>
    </w:p>
    <w:p>
      <w:r>
        <w:t>GE Cour de justice, 2025-07-24, FR</w:t>
      </w:r>
    </w:p>
    <w:p>
      <w:r>
        <w:rPr>
          <w:b/>
        </w:rPr>
        <w:t xml:space="preserve">Quelle: </w:t>
      </w:r>
      <w:r>
        <w:t>https://mcp.opencaselaw.ch/entscheid/ge_gerichte_AARP_263_2025</w:t>
      </w:r>
    </w:p>
    <w:p>
      <w:r>
        <w:t>FR: GE_GERICHTE AARP/263/2025 du 24 juillet 2025</w:t>
      </w:r>
    </w:p>
    <w:p>
      <w:r>
        <w:t>IT: GE_GERICHTE AARP/263/2025 del 24 luglio 2025</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l'espèce, la procédure de renvoi ne porte que sur la question des frais et de l'indemnisation fondée sur l'art. 429 al. 1 let. a CPP pour la procédure cantonale. L'acquittement de l'appelant est acquis et n'a pas à être réexaminé à ce stade de la procédure, de sorte qu'il en sera uniquement pris acte dans le présent arrêt.</w:t>
      </w:r>
    </w:p>
    <w:p>
      <w:r>
        <w:rPr>
          <w:b/>
        </w:rPr>
        <w:t>E. 2</w:t>
      </w:r>
    </w:p>
    <w:p>
      <w:r>
        <w:t>Vu l'issue de la cause, l'appelant étant entièrement acquitté, les frais de la procédure préliminaire, de procédure de première instance et d'appel, antérieure et postérieure à l'arrêt du Tribunal fédéral, seront laissés à charge de l'État (art. 428 al. 1 et 4 CPP).</w:t>
      </w:r>
    </w:p>
    <w:p>
      <w:r>
        <w:rPr>
          <w:b/>
        </w:rPr>
        <w:t>E. 3.1</w:t>
      </w:r>
    </w:p>
    <w:p>
      <w:r>
        <w:t>À teneur de l'art. 429 CPP, le prévenu a droit, s'il est acquitté totalement ou en partie, à une indemnité fixée conformément au tarif des avocats pour les dépenses occasionnées par l'exercice raisonnable de ses droits de procédure (al. 1 let. a). L'autorité pénale examine d'office les prétentions du prévenu ; elle peut enjoindre à celui-ci de les chiffrer et de les justifier (al. 2). Lorsque le prévenu a chargé un défenseur privé de sa défense, celui-ci a un droit exclusif à l'indemnité prévue à l'al. 1, let. a, sous réserve de règlement de compte avec son client (al. 3). La décision sur les frais préjuge en principe de la question de l'indemnisation (ATF 144 IV 207 consid. 1.8.2 ; 137 IV 352 consid. 2.4.2). La Cour de justice applique au chef d'étude un tarif horaire maximal de CHF 400.- à CHF 450.- (arrêt du Tribunal fédéral 6B_1026/2013 du 10 juin 2014 consid. 4.5).</w:t>
      </w:r>
    </w:p>
    <w:p>
      <w:r>
        <w:rPr>
          <w:b/>
        </w:rPr>
        <w:t>E. 3.2</w:t>
      </w:r>
    </w:p>
    <w:p>
      <w:r>
        <w:t>Le principe d'une indemnité est acquis à l'appelant vu le sort des frais. Son conseil n'ayant pas présenté de décompte de son activité, il sera statué ex aequo et bono sur la base des actes de procédures effectifs pour la procédure préliminaire, de première instance et d'appel ; le TF ayant déjà statué sur les dépens pour les actes devant lui.</w:t>
      </w:r>
    </w:p>
    <w:p>
      <w:r>
        <w:t>- 4/5 - P/8810/2023 Pour la procédure préliminaire, une heure sera indemnisée pour correspondre à un entretien avec le client et la rédaction des trois courriers d'opposition, non motivés. Pour la procédure devant le TP, 30 minutes seront prises en compte : le client n'était pas présent et n'a pas été préparé, 15 minutes de préparation étaient suffisantes à l'avocate, rompue à la défense dans des cas de mendicité, auxquelles s'ajoutent les 15 minutes de débats. Pour la procédure devant la CPAR, l'activité de rédaction de l'annonce, de la déclaration et du mémoire d'appel sera indemnisée à hauteur de deux heures, étant précisé que le mémoire d'appel est quasiment identique à ceux déposés par le même conseil dans des procédures parallèles ayant le même objet. Le courrier de détermination suite au retour TF de quelques lignes est également compris dans ces deux heures. Ainsi, une indemnité de CHF 1'400.- sera allouée à Me B______, correspondant à trois heures et 30 minutes d'activité au tarif de CHF 400.-/heure, hors TVA vu le domicile à l'étranger de l'appelant. * * * * *</w:t>
      </w:r>
    </w:p>
    <w:p>
      <w:r>
        <w:t>- 5/5 - P/8810/2023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