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AARP/263/2015 vom 1. Juni 2015</w:t>
      </w:r>
    </w:p>
    <w:p>
      <w:r>
        <w:t>GE Cour de justice, 2015-06-01, FR</w:t>
      </w:r>
    </w:p>
    <w:p>
      <w:r>
        <w:rPr>
          <w:b/>
        </w:rPr>
        <w:t xml:space="preserve">Quelle: </w:t>
      </w:r>
      <w:r>
        <w:t>https://mcp.opencaselaw.ch/entscheid/ge_gerichte_AARP_263_2015</w:t>
      </w:r>
    </w:p>
    <w:p>
      <w:r>
        <w:t>FR: GE_GERICHTE AARP/263/2015 du 1 juin 2015</w:t>
      </w:r>
    </w:p>
    <w:p>
      <w:r>
        <w:t>IT: GE_GERICHTE AARP/263/2015 del 1 giugno 2015</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CPAR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dans le délai légal de 20 jours (art. 399 al. 3 CPP par analogie et arrêt 6B_444/2011 du Tribunal fédéral du 20 octobre 2010, consid. 2.5), selon la forme prescrite (art. 400 al. 3 CPP par analogie) et devant l'autorité compétente (art. 42 al. 2 LaCP), l'appel est recevable.</w:t>
      </w:r>
    </w:p>
    <w:p>
      <w:r>
        <w:t>- 4/7 - PM/437/2015</w:t>
      </w:r>
    </w:p>
    <w:p>
      <w:r>
        <w:rPr>
          <w:b/>
        </w:rPr>
        <w:t>E. 2.1</w:t>
      </w:r>
    </w:p>
    <w:p>
      <w:r>
        <w:t>A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124 IV 193 consid. 3 et 4d p. 194 et 198).</w:t>
      </w:r>
    </w:p>
    <w:p>
      <w:r>
        <w:rPr>
          <w:b/>
        </w:rPr>
        <w:t>E. 2.2</w:t>
      </w:r>
    </w:p>
    <w:p>
      <w:r>
        <w:t>La doctrine précise que le détenu dispose d'une prétention, respectivement d'un droit à l'obtention de la libération conditionnelle (M. A. NIGGLI/ H. WIPRÄCHTIGER, Basler Kommentar, Strafrecht I, Bâle 2007, n. 5 ad art. 86 ; S. TRECHSEL, Schweizerisches Strafgesetzbuch : Praxiskommentar,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w:t>
      </w:r>
    </w:p>
    <w:p>
      <w:r>
        <w:rPr>
          <w:b/>
        </w:rPr>
        <w:t>E. 2.3</w:t>
      </w:r>
    </w:p>
    <w:p>
      <w:r>
        <w:t>Les préavis négatifs de la direction de la prison et du SAPEM constituent des éléments défavorables.</w:t>
      </w:r>
    </w:p>
    <w:p>
      <w:r>
        <w:t>- 5/7 - PM/437/2015 S'y ajoutent plusieurs autres signaux négatifs, dont les très nombreuses condamnations de l'appelant – quinze - qui ne l'ont pas incité à adopter un comportement plus respectueux des lois malgré des peines d'emprisonnement fermes. En poursuivant ses actes illicites malgré ses condamnations, l'appelant a fait preuve d'un défaut de prise de conscience des conséquences de son comportement déviant, comme s'il ne pouvait ou ne voulait pas s'écarter de la voie de la délinquance. Il a démontré sa difficulté à se conformer à l'ordre juridique et rien ne permet de penser qu'il en sera différemment demain, ce d'autant que ses projets de retour au pays sont encore vagues et non documentés. Le risque que l’appelant récidive à sa libération conditionnelle doit être qualifié de concret, étant rappelé que le défaut d'autorisation de séjour l'empêche d'avoir une activité lucrative régulière. Rien ne prouve qu'il acceptera de mettre à exécution ses projets, alors même qu'il lui aurait été loisible de le faire précédemment, avant même le décès de sa mère. Le pronostic quant à son comportement futur est défavorable, comme l'a apprécié à bon escient le premier juge. Au vu de ce qui précède, les conditions d'application de l'art. 86 al. 1 CP ne sont pas remplies, de sorte que le jugement du TAPEM doit être confirmé.</w:t>
      </w:r>
    </w:p>
    <w:p>
      <w:r>
        <w:rPr>
          <w:b/>
        </w:rPr>
        <w:t>E. 3</w:t>
      </w:r>
    </w:p>
    <w:p>
      <w:r>
        <w:t>L'appelant, qui succombe, sera condamné aux frais de la procédure d'appel, qui comprennent un émolument de jugement de CHF 300.- (art. 428 al. 1 CPP par analogie et 14 al. 1 let. e du Règlement fixant le tarif des frais en matière pénale ; E 4 10.03). * * * * *</w:t>
      </w:r>
    </w:p>
    <w:p>
      <w:r>
        <w:t>- 6/7 - PM/437/2015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