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AARP/256/2018 vom 24. August 2018</w:t>
      </w:r>
    </w:p>
    <w:p>
      <w:r>
        <w:t>GE Cour de justice, 2018-08-24, FR</w:t>
      </w:r>
    </w:p>
    <w:p>
      <w:r>
        <w:rPr>
          <w:b/>
        </w:rPr>
        <w:t xml:space="preserve">Quelle: </w:t>
      </w:r>
      <w:r>
        <w:t>https://mcp.opencaselaw.ch/entscheid/ge_gerichte_AARP_256_2018</w:t>
      </w:r>
    </w:p>
    <w:p>
      <w:r>
        <w:t>FR: GE_GERICHTE AARP/256/2018 du 24 août 2018</w:t>
      </w:r>
    </w:p>
    <w:p>
      <w:r>
        <w:t>IT: GE_GERICHTE AARP/256/2018 del 24 agosto 2018</w:t>
      </w:r>
    </w:p>
    <w:p>
      <w:pPr>
        <w:pStyle w:val="Heading2"/>
      </w:pPr>
      <w:r>
        <w:t>Erwägungen</w:t>
      </w:r>
    </w:p>
    <w:p>
      <w:r>
        <w:rPr>
          <w:b/>
        </w:rPr>
        <w:t>E. 1</w:t>
      </w:r>
    </w:p>
    <w:p>
      <w:r>
        <w:t>Les appels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La présomption d'innocence, garantie par les art. 14 § 2 du Pacte international relatif aux droits civils et politiques du 16 décembre 1966 (Pacte II ; RS 0.103.2),</w:t>
      </w:r>
    </w:p>
    <w:p>
      <w:r>
        <w:rPr>
          <w:b/>
        </w:rPr>
        <w:t>E. 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130 IV 58 consid. 9.2.1 p. 66 ; 125 IV 134 consid. 3a p. 136). La jurisprudence exige même que le coauteur ait une certaine maîtrise des opérations et que son rôle soit plus ou moins indispensable (arrêts du Tribunal fédéral 6B_1015/2017 du 13 mars 2018 consid. 2.1 ; 6B_673/2016 du 29 décembre 2017 consid. 5.1 ; 6B_419/2016 du 10 avril 2017 consid. 2.2 ; 6B_645/2007 du 2 mai 2008 consid. 7.3.4.5 dans SJ 2008 I 373).</w:t>
      </w:r>
    </w:p>
    <w:p>
      <w:r>
        <w:rPr>
          <w:b/>
        </w:rPr>
        <w:t>E. 2.3</w:t>
      </w:r>
    </w:p>
    <w:p>
      <w:r>
        <w:t>L'appelant C______ a toujours contesté avoir participé à la transaction de drogue.</w:t>
      </w:r>
    </w:p>
    <w:p>
      <w:r>
        <w:t>Toutefois, le toxicomane a expliqué avoir acheté la marijuana aux deux appelants, sa description du second vendeur correspondant à celle de l'appelant C______. Ne connaissant pas ces derniers, l'on ne discerne pas pour quelle raison l'acheteur aurait donné de fausses informations. Ses déclarations sont corroborées par des éléments au dossier, notamment par celles de l'appelant A______ qui a exposé avoir agi de concert avec l'appelant C______, lequel avait divisé la drogue, en gardant une partie</w:t>
      </w:r>
    </w:p>
    <w:p>
      <w:r>
        <w:t>- 10/19 - P/10396/2017 pour lui-même, ce qui correspond à la drogue retrouvée sur lui lors de son interpellation. En outre, les images de vidéosurveillance démontrent que l'appelant C______ était en possession du cannabis après que l'appelant A______ soit revenu avec la marijuana, ce qu'il ne conteste au demeurant pas, et qu'il a fait "goûter le produit" à E______ en allumant un joint, contrairement à ses premières déclarations, selon lesquelles c'était celui-ci qui lui aurait remis la marijuana, ce qui rend l'ensemble de ses explications non crédibles. Les billets de CHF 10.-, respectivement de CHF 20.- retrouvés dans les poches des appelants A______ et C______, constituent de plus un fort indice du partage du produit de la vente s'élevant à CHF 30.-. La question de savoir s'il est habituel de vendre une si petite quantité de marijuana à deux est sans pertinence.</w:t>
      </w:r>
    </w:p>
    <w:p>
      <w:r>
        <w:t>Au vu de ce qui précède, il est retenu que l'appelant C______ a agi de concert avec l'appelant A______ dans la transaction de stupéfiants du 17 mai 2017. En participant ensemble à la réalisation de la vente et au partage de son produit, leur coactivité est établie.</w:t>
      </w:r>
    </w:p>
    <w:p>
      <w:r>
        <w:t>L'appelant C______ a partant été reconnu à raison coupable d'infraction à l'art. 19 al. 1 let. c LStup et le jugement querellé sera confirmé sur ce point.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3.2. Les nouvelles dispositions sur le droit des sanctions sont entrées en vigueur le 1er janvier 2018, réforme qui marque incontestablement un durcissement. La peine</w:t>
      </w:r>
    </w:p>
    <w:p>
      <w:r>
        <w:t>- 11/19 - P/10396/2017 pécuniaire est désormais limitée à 180 jours (art. 34 al. 1 CP). Le prononcé d’une peine privative de liberté même courte est possible si cette sanction paraît justifiée pour détourner l’auteur d’autres crimes ou délits ou s’il y a lieu de craindre qu’une peine pécuniaire ne puisse pas être exécutée, sans que les conditions du sursis doivent être exclues (art. 41 al. 1 CP). La novelle est en l'occurrence plus sévère sur ces plans et ne sera par conséquent pas prise en considération (art. 2 al. 2 CP), l'ancien droit étant applicable en l'espèce. 3.3. 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 3.4. Aux termes de l'art. 41 al. 1 aCP, le juge peut prononcer une peine privative de liberté ferme de moins de six mois uniquement si les conditions du sursis à l'exécution de la peine (art. 42 aCP) ne sont pas réunies et s'il y a lieu d'admettre que ni une peine pécuniaire ni un travail d'intérêt général ne peuvent être exécutés. Lorsque des motifs de prévention spéciale permettent de considérer qu'une peine pécuniaire ou une nouvelle peine de travail d'intérêt général seraient d'emblée inadaptées, l'autorité peut prononcer une peine privative de liberté de courte durée (arrêts du Tribunal fédéral 6B_1030/2016 du 2 février 2017 consid. 2.2.2 ; 6B_889/2015 du 30 mai 2016 consid. 4.3 ; 6B_196/2012 du 24 janvier 2013 consid. 3.3). L'impossibilité d'exécuter la peine pécuniaire doit être liée à la personne du condamné. Il y a donc lieu d'admettre qu'une peine pécuniaire ne peut être prononcée lorsque le condamné ne s'acquittera vraisemblablement pas des jours-amende, par exemple en présence d'un risque de fuite, ou parce qu'il ne dispose pas de moyens</w:t>
      </w:r>
    </w:p>
    <w:p>
      <w:r>
        <w:t>- 12/19 - P/10396/2017 suffisants (M. DUPUIS / L. MOREILLON / C. PIGUET / S. BERGER / M. MAZOU / V. RODIGARI, Petit Commentaire du Code pénal, 2e éd., Bâle 2017, n. 4 ad art. 41). 3.5. D'après l'art. 49 al. 1 CP, si, en raison d'un ou de plusieurs actes, l'auteur remplit les conditions de plusieurs peines de même genre, le juge le condamne à la peine de l'infraction la plus grave et l'augmente dans une juste proportion.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vise le concours réel rétrospectif, qui se présente lorsque l'accusé, qui a déjà été condamné pour une infraction, doit être jugé pour une autre infraction commise avant le premier jugement, mais que le tribunal ignorait. Elle enjoint au juge de déterminer d'abord quelle peine d'ensemble aurait été prononcée si toutes les infractions avaient été jugées simultanément, afin de prononcer une peine complémentaire ou additionnelle ("Zusatzstrafe"), qui est constituée de la différence entre cette peine d'ensemble et la peine de base, à savoir celle fixée précédemment (ATF 141 IV 61 consid. 6.1.2 p. 67 ; arrêt du Tribunal fédéral 6B_623/2016 du 25 avril 2017 consid. 1.1 et 1.4). Elle permet à l'auteur qui encourt plusieurs peines privatives de liberté de bénéficier du principe de l'aggravation, indépendamment du fait que la procédure s'est ou non déroulée en deux temps (ATF 142 IV 329 consid. 1.4.1 p. 331 ; 142 IV 265 consid. 2.3 p. 268 ; 141 IV 61 consid. 6.1.2 p. 67 ; 138 IV 113 consid. 3.4.1 p. 115 et les références citées ; arrêt du Tribunal fédéral 6B_952/2016, 6B_962/2016 du 29 août 2017 consid. 4.1). Est toutefois déterminant, pour l'application de l'art. 49 al. 2 CP, le fait de savoir si les actes délictueux à juger dans le cadre de la deuxième procédure ont été commis avant la première condamnation. Il y a première condamnation dès l'instant où un jugement est prononcé, quand bien même celui-ci n'est pas définitif. Pour déterminer si le tribunal doit prononcer une peine complémentaire, il convient de se référer à la date du jugement antérieur, indépendamment de la date d'un éventuel arrêt sur appel ultérieur (ATF 138 IV 113 consid. 3.4 p 115 ss ; 129 IV 113 consid. 1.1 s. p. 115 s. ; R. ROTH / L. MOREILLON, Code pénal I : art. 1-100 CP, Bâle 2009, n. 84 ad art. 49). La fixation d'une peine d'ensemble n'est pas possible en cas de sanctions de genre différent. Ainsi, une peine privative de liberté ne peut être prononcée comme peine complémentaire d'une peine pécuniaire. Ces dernières doivent être prononcées de manière cumulative, car le principe de l'absorption s'applique seulement aux peines du même genre. (ATF 142 IV 265 consid. 2.3.2 p. 268 ; 137 IV 57 consid. 4.3.1 p. 58).</w:t>
      </w:r>
    </w:p>
    <w:p>
      <w:r>
        <w:t>- 13/19 - P/10396/2017 3.6.1. En l'occurrence, la faute de l'appelant A______ est d'une certaine gravité. Il a non seulement persisté à rester sur le sol suisse en dépit du refus de sa demande d'asile, mais a bénéficié de sa présence illégale dans ce pays pour se livrer à une transaction de stupéfiants, ce qui témoigne d'un mépris de la législation en vigueur. Sa collaboration au cours de la procédure a été peu satisfaisante. Il a certes reconnu séjourner en Suisse illégalement, mais il pouvait difficilement faire autrement au vu des circonstances. En outre, il a uniquement admis sa participation au trafic de stupéfiants une fois confronté aux images de vidéosurveillance, tout en tentant de minimiser son propre rôle au détriment de l'appelant C______. Sa prise de conscience doit ainsi être relativisée. Il n'est pas crédible qu'il ne se soit rendu compte que la marijuana est illicite qu'au cours de la présente procédure, vu sa condamnation pour des faits similaires par le Tribunal de police le 21 avril 2017. Il y a concours d'infractions au sens de l'art. 49 CP, ce qui justifie une augmentation de la peine de l'infraction la plus grave, en l'occurrence celle prévue à l'art. 19 al. 1 LStup. La situation de cet appelant, quoique précaire, ne justifie pas la commission des délits en cause. Il a un antécédent spécifique récent et n'a aucunement tenu compte de ce premier avertissement, mais a récidivé en matière de stupéfiants peu après que le jugement du Tribunal de police a été rendu. Un pronostic défavorable doit ainsi être posé, une peine assortie du sursis n'étant pas envisageable. Ni un travail d'intérêt général, en raison de son statut illégal, ni une peine pécuniaire, compte tenu de son manque de moyens financiers propres, aucune pièce au dossier ne démontrant les ressources financières dont il se prévaut en appel uniquement, ne sont ici adéquats. Il est permis de douter qu'une courte peine privative de liberté mène à la perte de sa nouvelle vie tant privée que professionnelle qui n'est n'étayée au demeurant par aucune pièce au dossier. Le prononcé d'une courte peine privative de liberté de 60 jours consacre ainsi une application correcte de la loi. Il n'y pas de concours réel rétrospectif, même partiel, avec la condamnation du 21 avril 2017 à une peine pécuniaire, dans la mesure où il s'agit d'une peine d'un genre différent. 3.6.2. La faute de l'appelant C______ est d'une certaine gravité, celui-ci persistant à séjourner en Suisse sans droit et se livrant à la consommation ainsi qu'à la vente de stupéfiants.</w:t>
      </w:r>
    </w:p>
    <w:p>
      <w:r>
        <w:t>- 14/19 - P/10396/2017 Sa collaboration au cours de la procédure a été mauvaise. Il a certes reconnu séjourner en Suisse illégalement et consommer de la marijuana, mais il pouvait difficilement faire autrement au vu des circonstances. S'agissant de la vente de cannabis, sa collaboration a été inexistante. Il a au contraire cherché à rejeter la faute sur l'appelant A______. Sa prise de conscience est ainsi nulle à cet égard. Ses multiples antécédents doivent également être considérés. Il y a concours d'infractions au sens de l'art. 49 CP, ce qui justifie une augmentation de la peine de l'infraction la plus grave, en l'occurrence celle prévue à l'art. 19 al. 1 LStup. Sa situation précaire ne justifie en rien la commission des infractions en cause. Ni les peines pécuniaires, ni les peines privatives de liberté prononcées à son encontre ne l'ont dissuadé de récidiver. Un pronostic défavorable doit ainsi être posé, ce qui exclut le prononcé du sursis. Dans de telles circonstances, la courte peine privative de liberté de 60 jours prononcée en première instance, consacre une application correcte de l'art. 47 CP. 4. Le téléphone portable de l'appelant A______ lui sera restitué, n'ayant pas été utilisé dans le cadre des infractions dont il a été reconnu coupable (art. 69 al. 1 CP et 267 al. 1 CPP).</w:t>
      </w:r>
    </w:p>
    <w:p>
      <w:r>
        <w:t>Le jugement querellé sera ainsi réformé en ce sens. 5. 5.1. 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t>5.2. Une réduction desdits frais ne se justifie pas, au vu des infractions dont les appelants ont été reconnus coupables. Il convient ainsi de condamner chacun par moitié des frais, étant relevé que l'appelant C______ a été acquitté des faits du 5 février 2017, alors que la restitution du téléphone portable à l'appelant A______ ne justifie pas de les revoir. 5.3. En appel, les prévenus succombent pour l'essentiel, à l'exception de la question de leur assujettissement conjoint et solidaire aux frais de la procédure de première</w:t>
      </w:r>
    </w:p>
    <w:p>
      <w:r>
        <w:t>- 15/19 - P/10396/2017 instance, d'une part, et de la restitution du téléphone portable à l'appelant A______, d'autre part. L'appelant A______ supportera donc 1/4 et l'appelant C______, qui contestait également sa condamnation à la LStup, la moitié des frais de la procédure d'appel, qui comprennent un émolument de jugement de CHF 1'500.-, le solde étant laissé à charge de l'Etat (art. 428 al. 1 CPP et art. 14 al. 1 let. e du règlement fixant le tarif des frais en matière pénale du 22 décembre 2010 [RTFMP ; RS/GE E 4 10.03]). 6.</w:t>
      </w:r>
    </w:p>
    <w:p>
      <w:r>
        <w:rPr>
          <w:b/>
        </w:rPr>
        <w:t>E. 6</w:t>
      </w:r>
    </w:p>
    <w:p>
      <w:r>
        <w:t>ch. 2 de la Convention de sauvegarde des droits de l'homme et des libertés fondamentales du 4 novembre 1950 (CEDH ; RS 0.101), 32 al. 1 de la Constitution fédérale de la Confédération suisse du 18 avril 1999 (Cst. ; RS 101) et 10 al. 3 CPP, ainsi que son corollaire, le principe in dubio pro reo, concernent tant le fardeau de la preuve que l'appréciation des preuves (arrêt du Tribunal fédéral 6B_998/2017 du 20 avril 2018 consid. 5.1).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w:t>
      </w:r>
    </w:p>
    <w:p>
      <w:r>
        <w:t>- 8/19 - P/10396/2017 lorsque le juge du fond retient un état de fait défavorable à l'accusé alors qu'il existe un doute raisonnable quant au déroulement véritable des événements (ATF 127 I 38 consid. 2a p. 41 ; arrêt du Tribunal fédéral 6B_784/2011 du 12 mars 2012 consid. 1.1).</w:t>
      </w:r>
    </w:p>
    <w:p>
      <w:r>
        <w:t>2.1.2. L'autorité de jugement dispose d'un large pouvoir dans l'appréciation des preuves, en application duquel, selon l'art. 10 al. 2 CPP, le juge donne aux moyens de preuve produits tout au long de la procédure la valeur qu'il estime devoir leur attacher pour se forger une intime conviction sur la réalité d'un fait (ATF 120 Ia 31 consid. 4b p. 40 ;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dans JdT 2014 IV 79). La juridiction d'appel est partant compétente, au sens de l'art. 135 al. 2 CPP, pour statuer sur l'activité postérieure à sa saisine.</w:t>
      </w:r>
    </w:p>
    <w:p>
      <w:r>
        <w:t>6.2.1.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L'alinéa 1 de cette dernière disposition prescrit que l'indemnité, en matière pénale, est calculée selon le tarif horaire de CHF 65.- pour l'avocat stagiaire (let. a) et CHF 200.- pour le chef d'étude (let. c), débours de l'étude inclus (décision de la Cour des plaintes du Tribunal pénal fédéral BB.2013.127 du 4 décembre 2013 consid. 3/4.2-4.4). 6.2.2. À teneur de la jurisprudence, est décisif pour fixer la rémunération de l'avocat, le nombre d'heures nécessaires pour assurer la défense d'office du prévenu (arrêt du Tribunal fédéral 2C_509/2007 du 19 novembre 2007 consid. 4). 6.2.3.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que la rédaction de courriers, dont la déclaration d'appel,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t>- 16/19 - P/10396/2017</w:t>
      </w:r>
    </w:p>
    <w:p>
      <w:r>
        <w:t>6.3.1. En application de ces principes, il convient de retenir uniquement 4h pour la rédaction du mémoire d'appel par Me B______, défenseure d'office de l'appelant A______, dans la mesure où l'écriture a porté principalement sur la question de la peine, alors que le dossier est censé être bien connu pour avoir été plaidé en première instance.</w:t>
      </w:r>
    </w:p>
    <w:p>
      <w:r>
        <w:t>En conséquence, l'indemnité sera arrêtée à CHF 1'490.40 correspondant à 5h45 d'activité au tarif de CHF 200.-/heure (CHF 1'150.-), plus la majoration forfaitaire de 20% (CHF 230.-), et l'équivalent de la TVA au taux de 8%, selon la pratique transitoire du Pouvoir judiciaire, en CHF 110.40. 6.3.2. L'état de frais produit par Me D______, défenseure d'office de l'appelant C______, est adéquat et conforme aux principes exposés. L'indemnité qui lui est due sera ainsi arrêtée à CHF 725.75 correspondant à 1h30 d'activité au tarif de CHF 200.-/heure et 4h au tarif de CHF 65.- (CHF 560.-), plus une majoration forfaitaire de 20% (CHF 112.-) et l'équivalent de la TVA au taux de 8%, selon la pratique transitoire du Pouvoir judiciaire, en CHF 53.75. * * * * *</w:t>
      </w:r>
    </w:p>
    <w:p>
      <w:r>
        <w:t>- 17/19 - P/10396/2017</w:t>
      </w:r>
    </w:p>
    <w:p>
      <w:r>
        <w:rPr>
          <w:b/>
        </w:rPr>
        <w:t>E. 9</w:t>
      </w:r>
    </w:p>
    <w:p>
      <w:r>
        <w:t>; arrêts du Tribunal fédéral 6B_324/2017 du 8 mars 2018 consid. 1.1 ; 6B_1183/2016 du 24 août 2017 consid. 1.1 ; 6B_445/2016 du 5 juillet 2017 consid. 5.1). 2.1.3. L'art. 6 par. 3 let. d CEDH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(arrêt du Tribunal fédéral 6B_1023/2016 du 30 mars 2017 consid. 1.2.3). En tant qu'elle concrétise le droit d'être entendu (art. 29 al. 2 Cst.), cette exigence est également garantie par l'art. 32 al. 2 Cst. Ce droit est absolu lorsque la déposition du témoin en cause est d'une importance décisive, notamment lorsqu'il est le seul témoin, ou que sa déposition est une preuve essentielle (ATF 129 I 151 consid. 3.1 p. 153 s. et les références ; 125 I 127 consid. 6c/dd p. 135 ; arrêt du Tribunal fédéral 6B_1310/2016 du 13 décembre 2017 consid. 2.1).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p. 480 ss et les références ; arrêts du Tribunal fédéral 6B_1310/2016 du 13 décembre 2017 consid. 2.1 ; 6B_956/2016 du 19 juillet 2017 consid. 2.3.1 ; 6B_947/2015 du 29 juin 2017 consid. 5.5.1 et les références ; 6B_961/2016 du 10 avril 2017 consid. 3.3.1 ;</w:t>
      </w:r>
    </w:p>
    <w:p>
      <w:r>
        <w:t>- 9/19 - P/10396/2017 6B_839/2913 du 28 octobre 2014 consid. 1.5.1). Des démarches doivent ainsi être entreprises afin de garantir l'équité de la procédure. Sont des éléments susceptibles de rétablir l'équilibre du procès le fait que les juridictions se soient penchées avec prudence sur les déclarations non vérifiées d'un témoin absent, qu'elles aient montré avoir été conscientes de la valeur réduite de ces déclarations, ou qu'elles aient exposé en détail pourquoi elles considéraient que ces déclarations étaient fiables, tout en tenant compte des autres éléments de preuve disponibles. La défense doit se voir offrir la possibilité de donner sa propre version des faits et de mettre en doute la crédibilité du témoin absent en soulignant toute incohérence ; qu'elle connaisse l'identité du témoin constitue un élément supplémentaire susceptible d'améliorer sa situation (arrêts du Tribunal fédéral 6B_947/2015 du 29 juin 2017 consid. 10.2.2.6.4 et les références ; 6B_862/2015 du 7 novembre 2016 consid. 4.3.3).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