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AARP/254/2018 vom 23. August 2018</w:t>
      </w:r>
    </w:p>
    <w:p>
      <w:r>
        <w:t>GE Cour de justice, 2018-08-23, FR</w:t>
      </w:r>
    </w:p>
    <w:p>
      <w:r>
        <w:rPr>
          <w:b/>
        </w:rPr>
        <w:t xml:space="preserve">Quelle: </w:t>
      </w:r>
      <w:r>
        <w:t>https://mcp.opencaselaw.ch/entscheid/ge_gerichte_AARP_254_2018</w:t>
      </w:r>
    </w:p>
    <w:p>
      <w:r>
        <w:t>FR: GE_GERICHTE AARP/254/2018 du 23 août 2018</w:t>
      </w:r>
    </w:p>
    <w:p>
      <w:r>
        <w:t>IT: GE_GERICHTE AARP/254/2018 del 23 agosto 2018</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droit de se taire interdit au juge de fonder une condamnation exclusivement ou essentiellement sur le silence du prévenu, ou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 à</w:t>
      </w:r>
    </w:p>
    <w:p>
      <w:r>
        <w:t>- 16/31 - P/8662/2012 cet égard, le droit de se taire n'a donc pas de portée absolue. Pour apprécier si le fait de tirer de son silence des conclusions défavorables au prévenu est contraire à l'art. 6 de la Convention de sauvegarde des droits de l'homme et des libertés fondamentales du 4 novembre 1950 (CEDH ; RS 0.101),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(arrêts du Tribunal fédéral 6B_509/2008 du 29 août 2008 consid. 3.2.2. et 1P.641/2000 du 24 avril 2001 consid. 3 et les références citées). 2.1.2. 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À la différence de la rixe (art. 133 CP), qui suppose un assaut réciproque ou une bagarre plus ou moins confuse à laquelle plusieurs personnes prennent part activement (ATF 131 IV 150 consid. 2 p. 151 ss),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Tribunal fédéral 6B_989/2009 du 22 mars 2010 consid. 3.1.1). Pour que l'infraction d'agression soit retenue, il faut qu'une ou plusieurs des personnes agressées soient blessées ou tuées. Il s'agit là d'une condition objective de punissabilité (non d'un élément constitutif) qui, lorsqu'elle fait défaut, exclut l'infraction d'agression, y compris sous la forme tentée (arrêt du Tribunal fédéral 6B_101/2014 du 10 novembre 2014 consid. 2). La mort ou la lésion corporelle doivent résulter de l'agression ou des événements qui l'ont suivi immédiatement (cf. ATF 106 IV 246 consid. 3f p. 253 ; arrêt du Tribunal fédéral 6B_658/2008 du</w:t>
      </w:r>
    </w:p>
    <w:p>
      <w:r>
        <w:rPr>
          <w:b/>
        </w:rPr>
        <w:t>E. 2.2</w:t>
      </w:r>
    </w:p>
    <w:p>
      <w:r>
        <w:t>Il convient tout d'abord de déterminer si les premiers juges ont à tort retenu que l'appelant A______ a participé à l'attaque commise au préjudice des intimés E______ et F______, celui-ci niant avoir même été présent.</w:t>
      </w:r>
    </w:p>
    <w:p>
      <w:r>
        <w:rPr>
          <w:b/>
        </w:rPr>
        <w:t>E. 2.2.1</w:t>
      </w:r>
    </w:p>
    <w:p>
      <w:r>
        <w:t>La désignation de l'appelant par la seconde victime est plus solide que l'intéressé ne le soutient, l'intimé F______ ayant indiqué qu'il avait d'emblée reconnu son agresseur derrière la vitre sans tain et ensuite seulement pu constater qu'il avait un tatouage sur le torse. La présence du tatouage n'est donc pas à l'origine de l'identification, n'ayant fait que conforter la victime dans sa conviction. Par ailleurs, les critiques relatives à la qualité du line up sont d'une portée très relative, l'intéressé reconnaissant en définitive que trois des six hommes y participant, dont lui-même, pouvaient être qualifiés comme étant de type "latino-maghrébin". Devant le MP, l'intimé F______ a été particulièrement affirmatif, ce qui contraste avec les précautions qu'il avait prises s'agissant de C______, disant qu'il ressemblait fortement à l'assaillant d'origine balkanique puis admettant avec sincérité une hésitation suite aux protestations de ce prévenu. La victime E______ a également reconnu en l'appelant l'homme tatoué aux lunettes de style aviateur.</w:t>
      </w:r>
    </w:p>
    <w:p>
      <w:r>
        <w:t>Si la désignation par les victimes n'est qu'un indice, une erreur étant toujours possible, comme la mésaventure de C______ l'a démontré, l'indice est relativement fort en l'occurrence, vu ce qui précède.</w:t>
      </w:r>
    </w:p>
    <w:p>
      <w:r>
        <w:rPr>
          <w:b/>
        </w:rPr>
        <w:t>E. 2.2.2</w:t>
      </w:r>
    </w:p>
    <w:p>
      <w:r>
        <w:t>Cela étant posé, on relèvera que comme il résulte des photographies au dossier, en particulièrement celle du line up et comme la Cour a pu s'en assurer à l'audience, l'appelant, d'origine turque, répond effectivement au signalement du troisième agresseur donné par plusieurs protagonistes, par son teint, la couleur des cheveux,</w:t>
      </w:r>
    </w:p>
    <w:p>
      <w:r>
        <w:t>- 19/31 - P/8662/2012 l'âge, et le type latino, maghrébin ou "latino-maghrébin", expression inhabituelle curieusement utilisée tant par G______ que H______.</w:t>
      </w:r>
    </w:p>
    <w:p>
      <w:r>
        <w:t>Ce à quoi s'ajoute, évidemment, le tatouage.</w:t>
      </w:r>
    </w:p>
    <w:p>
      <w:r>
        <w:rPr>
          <w:b/>
        </w:rPr>
        <w:t>E. 2.2.3</w:t>
      </w:r>
    </w:p>
    <w:p>
      <w:r>
        <w:t>Certes, O______, très réticent à témoigner, a affirmé ne pas avoir vu qui, de plusieurs assaillants, s'en était pris à la victime F______. Il a cependant contredit les dénégations de l'appelant A______, affirmant que celui-ci faisait bien partie du groupe d'amis de G______ ayant passé la nuit ensemble à faire la fête, relatant même qu'ils avaient tous deux pris un bain. Il a décrit un état d'excitation de l'intéressé qui pourrait expliquer l'attaque gratuite qui lui est reprochée et l'appelant n'indique pas pour quel motif ce témoin, qui insiste sur le fait qu'il n'est pas une "balance", l'aurait accablé à tort, alors qu'il lui aurait suffi de demeurer évasif sur la personne des agresseurs.</w:t>
      </w:r>
    </w:p>
    <w:p>
      <w:r>
        <w:rPr>
          <w:b/>
        </w:rPr>
        <w:t>E. 2.2.4</w:t>
      </w:r>
    </w:p>
    <w:p>
      <w:r>
        <w:t>Il est vrai que G______ s'est rétracté, mais il avait initialement clairement mis en cause l'appelant et son revirement pourrait s'expliquer par une forme de pression, ne serait-ce que sociale, à l'égard, précisément, des "balances". Les explications données par G______ pour justifier son changement de position sont peu convaincantes. Il est en outre inexact qu'il aurait accusé faussement S______, dès lors qu'il a uniquement dit de lui qu'il avait aidé l'intimé F______ à monter dans le véhicule.</w:t>
      </w:r>
    </w:p>
    <w:p>
      <w:r>
        <w:rPr>
          <w:b/>
        </w:rPr>
        <w:t>E. 2.2.5</w:t>
      </w:r>
    </w:p>
    <w:p>
      <w:r>
        <w:t>Il s'est avéré qu'il y a eu, le matin même des faits, des contacts ou tentatives de contacts entre l'appareil mobile de l'appelant et celui de G______, ainsi qu'entre le téléphone de l'appelant et un ami ou connaissance commun(e), T______, lequel était apparemment présent selon l'intimé F______ et le témoin AD______. Or, il serait particulièrement surprenant que ces contacts aient eu lieu, par le plus grand des hasards, précisément à ce moment-là, d'autant plus que l'appelant a affirmé ne connaître qu'à peine T______ et ne pas apprécier G______, précisant qu'ils ne s'étaient pas échangés leurs numéros de téléphone. En revanche, ces contacts ou tentatives de contact s'inscriraient aisément dans le contexte d'une longue nuit/matinée passée à faire la fête, au cours de laquelle les participants se trouvent, se séparent, se recherchent et retrouvent au gré de leurs déambulations.</w:t>
      </w:r>
    </w:p>
    <w:p>
      <w:r>
        <w:rPr>
          <w:b/>
        </w:rPr>
        <w:t>E. 2.2.6</w:t>
      </w:r>
    </w:p>
    <w:p>
      <w:r>
        <w:t>En prolongement, et quoi qu'en dise l'appelant, la localisation de son appareil téléphonique à proximité immédiate du lieu de l'agression, avant et après celle-ci est un élément à charge accablant, quand bien même la borne activée ne serait pas la plus proche. Comme retenu par les premiers juges, cette antenne n'a été sollicitée, à 18 reprises, que le jour des faits, ce qui tend déjà à enlever toute crédibilité aux assertions de l'intéressé selon lequel l'appareil aurait été utilisé par sa mère ou sa sœur, depuis leur domicile, car dans une telle hypothèse l'antenne aurait été sollicitée davantage et, surtout, tout au long de la période sous rétroactif. A cela s'ajoute que l'appelant a d'abord menti, niant que le raccordement fût le sien, et qu'outre les contacts avec T______ et G______ déjà discutés, d'autres interlocuteurs du jour</w:t>
      </w:r>
    </w:p>
    <w:p>
      <w:r>
        <w:t>- 20/31 - P/8662/2012 encore étaient des amis, reconnus comme tels, de l'intéressé (AA_____ et Z______). Enfin, l'affirmation selon laquelle W______ serait quant à elle une amie de la mère de l'appelant est peu crédible, vu l'âge de la jeune femme. Bien plus que l'avis des premiers juges qui ont estimé que la mère ou la sœur de l'appelant A______ étaient peu susceptibles de téléphoner au milieu de la nuit ou à l'aube, vu leurs occupations, les éléments qui précèdent permettent de retenir que c'est bien l'appelant qui a utilisé ce jour-là son téléphone mobile, à proximité immédiate des événements.</w:t>
      </w:r>
    </w:p>
    <w:p>
      <w:r>
        <w:rPr>
          <w:b/>
        </w:rPr>
        <w:t>E. 2.2.7</w:t>
      </w:r>
    </w:p>
    <w:p>
      <w:r>
        <w:t>Il peut encore être relevé que l'intéressé s'est bien gardé de proposer l'audition de sa mère et/ou sa sœur afin de leur faire confirmer ses dires au sujet de leur usage du raccordement, ou de son père, pour établir sa présence à AJ______ [VD], au travail dans son établissement, le matin des faits. Certes, rien ne le contraignait à proposer ces preuves, mais, à l'instar du silence d'un prévenu face à des éléments de preuve suffisamment forts pour appeler une explication, son choix de la passivité peut être interprété comme suggérant que ces mesures auraient infirmé ces dires.</w:t>
      </w:r>
    </w:p>
    <w:p>
      <w:r>
        <w:rPr>
          <w:b/>
        </w:rPr>
        <w:t>E. 2.2.8</w:t>
      </w:r>
    </w:p>
    <w:p>
      <w:r>
        <w:t>Face à ces nombreux éléments, constituant un faisceau d'indices particulièrement fort de l'implication de l'appelant le jour des faits, la mise hors de cause par H______ ne pèse pas d'un grand poids. Il est vrai que ce protagoniste a eu le mérite de s'accuser, pour éviter la condamnation d'un innocent à sa place. Cela ne signifie cependant pas encore qu'il était disposé à impliquer d'autres personnes que lui-même. Par ailleurs, ses propos au sujet de la langue parlée par l'homme au tatouage sont particulièrement inconsistants dès lors qu'on voit mal comment H______ pourrait être assez versé dans les nuances de l'idiome espagnol pour identifier l'accent dominicain de l'individu sans être certain qu'il prononçait des mots dans cette langue. Ce détail invraisemblable semble donc plutôt avoir été donné pour détourner les soupçons de l'appelant.</w:t>
      </w:r>
    </w:p>
    <w:p>
      <w:r>
        <w:t>La collaboration dont l'appelant se prévaut n'est pas non plus nécessairement une indication de sa non implication puisque les photographiques qu'il a envoyées de son torse sont de maigre qualité et que ses déclarations lors de son audition à son retour de Thaïlande se sont avérées fausses. Son comportement parait donc bien plutôt relever d'une apparente collaboration, calculée, aux fins de s'innocenter.</w:t>
      </w:r>
    </w:p>
    <w:p>
      <w:r>
        <w:rPr>
          <w:b/>
        </w:rPr>
        <w:t>E. 2.2.9</w:t>
      </w:r>
    </w:p>
    <w:p>
      <w:r>
        <w:t>En conclusion, la CPAR retient qu'il est établi, au-delà de tout doute raisonnable, que l'appelant A______ est bien le troisième agresseur des intimés E______ et F______. Comme décrit par ceux-ci, il faisait partie du même groupe de jeunes fêtards que G______ et H______. Alors que le premier, puis le second, s'étaient détachés du groupe et importunaient, menaçaient et jetaient des pierres sur E______, il les a rejoints et a donné au moins un violent coup de pied à la tête de F______ qui gisait inconscient, la tête ensanglantée, sans qu'il ne puisse être établi si c'est également cet assaillant qui avait donné les coups qui ont envoyé cette victime au sol.</w:t>
      </w:r>
    </w:p>
    <w:p>
      <w:r>
        <w:t>- 21/31 - P/8662/2012</w:t>
      </w:r>
    </w:p>
    <w:p>
      <w:r>
        <w:rPr>
          <w:b/>
        </w:rPr>
        <w:t>E. 2.3</w:t>
      </w:r>
    </w:p>
    <w:p>
      <w:r>
        <w:t>A juste titre l'appelant ne conteste pas que les faits qui lui sont reprochés répondent aux éléments constitutifs objectifs et subjectifs des infractions d'agression (art. 134 CP), lésions corporelles simples (art. 123 ch. 1 CP) et omission de prêter secours (art. 128 ch. 1 CP), en concours idéal. En particulier, et bien que F______ n'ait subi que des lésions corporelles simples, la mise en danger créée par le coup de pied à la tête qui lui a été porté par l'appelant A______ a dépassé en intensité le résultat intervenu. En effet, le fait d'asséner un tel coup à une personne inconsciente, et donc incapable de se défendre, ne serait-ce qu'en se protégeant de ses mains, est propre à causer des lésions corporelles graves, voire même éventuellement la mort. Dans ces conditions, l'infraction d'agression au sens de l'art. 134 CP s'applique en concours idéal parfait avec celle de lésions corporelles simples. Le verdict de culpabilité de cet appelant est confirmé et son appel rejeté sur ce point. 3. 3.1. 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3.2.1. Dans l'arrêt 6B_216/2010 cité par l'appelant, le Tribunal fédéral, a rappelé que, selon une précédente jurisprudence (ATF 115 IV 51 consid. 5), le fait de se dérober à une mesure visant à constater l'incapacité de conduire est une infraction de résultat qui suppose, pour être consommée, qu'il soit impossible d'établir le taux d'alcool au moment déterminant. Si, en dépit de son comportement illicite, il a tout de même été possible de déterminer de manière fiable, par la prise de sang qui a eu lieu ultérieurement, la concentration d'alcool au moment déterminant, l'auteur ne doit être condamné que pour tentative de se dérober à une prise de sang. Cette jurisprudence n'est à l'évidence pas pertinente dans le cas d'espèce, puisque, précisément, le taux d'alcoolémie n'a pas pu être établi par une prise de sang, vu le refus du conducteur, étant rappelé qu'à l'époque des faits, l'éthylomètre n'était pas un moyen de preuve assimilable à une prise de sang pour les taux supposés supérieurs à 0.8 ‰ (cf. notamment Y. JEANNERET, Les dispositions pénales de la Loi sur la circulation routière (LCR), Berne 2007, n. 37 ad art. 91a LCR). 3.2.2. On ne saurait davantage suivre l'appelant lorsqu'il soutient que la prise de sang n'était pas nécessaire, dès lors qu'il n'entendait pas contester le résultat de la mesure par l'éthylomètre, ne serait-ce que parce que ses déclarations à la police le contredisent clairement. Certes, il prétend que le procès-verbal ne serait pas fidèle mais il l'a signé. De surcroit, il y a d'autant moins de raisons de le croire que ses déclarations au sujet des infractions à la LCR commises le 22 septembre 2012 apparaissent dans leur ensemble fantaisistes (voiture dont la détentrice était la sœur</w:t>
      </w:r>
    </w:p>
    <w:p>
      <w:r>
        <w:t>- 22/31 - P/8662/2012 de l'appelant et qui contenait un taser appartenant à celui-ci mais qui aurait été conduite par un ami dont l'identité n'a jamais été dévoilée, l'appelant n'ayant, à le croire, pris le volant – ce qui supposerait qu'il aurait curieusement détenu les clefs du véhicule qu'il ne conduisait pas –, qu'à l'arrivée sur le parking de I______, ou plutôt à la sortie, pour échapper à des assaillants jamais identifiés qui le soupçonnaient d'avoir dérobé un vêtement) ce qui permet de retenir que son objectif était de limiter autant que possible son implication. 3.2.3. La crainte de l'aiguille évoquée par l'appelant n'est pas considérée comme un motif légitime de refus de la prise de sang (A. BUSSY / B. RUSCONI / Y. JEANNERET / A. KUHN / C. MIZEL / CH. MÜLLER, Code suisse de la circulation routière : commentaire, 4e éd., Lausanne 2015, n. 3.2 ad art. 91a LCR). 3.3. En conclusion, les premiers juges ont à juste titre reconnu l'appelant A______ coupable de violation de l'art. 91a LCR de sorte que l'appel est rejeté sur ce point également. 4. 4.1. 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w:t>
      </w:r>
    </w:p>
    <w:p>
      <w:r>
        <w:t>4.2 Est un coauteur celui qui collabore, intentionnellement et de manière déterminante, avec d'autres personnes à la décision de commettre une infraction, à son organisation ou à son exécution, au point d'apparaître comme l'un des participants principaux.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130 IV 58 consid. 9.2.1 p. 66 ; 125 IV 134 consid. 3a p. 136). En revanche, agit comme complice, celui qui prête intentionnellement assistance à l'auteur pour commettre un crime ou un délit (cf. art. 25 CP).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t>4.3. Le premier récit de M______, recueilli par la police aussitôt après les faits, est tout à fait clair et détaillé. Il est soutenu par les éléments objectifs du dossier, soit l'interpellation de G______ et l'appelant à proximité, soit à hauteur du no 11______, alors que le téléphone portable subtilisé a été retrouvé au numéro 12______. Ce récit</w:t>
      </w:r>
    </w:p>
    <w:p>
      <w:r>
        <w:t>- 23/31 - P/8662/2012 est convergent avec celui du témoin AF______, alors que l'affirmation selon laquelle elle n'aurait pas été en mesure de faire une identification probante en raison de l'obscurité et parce qu'elle avait "fait la fête" n'est guère convaincante ; il est aussi cohérent avec la mise en cause par G______. Certes, lors de sa réaudition par le MP, 18 mois après les faits, la victime a précisé qu'elle reconnaissait plus difficilement l'appelant que G______ mais elle ne s'est pas rétractée pour autant, et cette hésitation n'est guère déterminante face aux éléments précités. M______ ne savait également plus s'il avait lui-même remis son téléphone, obtempérant à la demande qui lui était faite en vue de vérification de son orientation sexuelle, ou si l'objet avait été saisi lors de la fouille de ses poches, et semble avoir en partie inversé les rôles joués par les deux protagonistes. Ces variations peuvent cependant facilement s'expliquer par l'écoulement du temps. Il reste que considéré globalement, le récit de l'intéressé est demeuré cohérent et construit autour du même fil rouge, soit que la victime avait été approchée d'abord par l'un des deux prévenus, puis l'autre, ceux-ci collaborant entre eux pour obtenir la remise du téléphone, sous le prétexte – détail curieux et par conséquent particulièrement crédible – de vérifier qu'il ne contenait pas d'image démontrant la supposée homosexualité de son propriétaire. Il faut relever aussi que la victime, tout en admettant avec sincérité ses incertitudes, ne s'est pas rétractée, ni n'a mis hors de cause l'un ou l'autre des individus auxquels elle était confrontée.</w:t>
      </w:r>
    </w:p>
    <w:p>
      <w:r>
        <w:t>G______ lui, s'est rétracté, mais de façon aussi peu convaincante que pour le complexe de faits précédemment discuté, affirmant que le nom de l'appelant aurait été le premier qui lui serait venu à l'esprit, alors qu'il n'avait nul besoin de donner un nom s'il voulait protéger le (prétendu) véritable auteur et alors que, comme par hasard, l'individu dont le nom lui serait passé par la tête se trouve être celui désigné par la victime et son amie.</w:t>
      </w:r>
    </w:p>
    <w:p>
      <w:r>
        <w:t>Nonobstant les dénégations de l'intéressé, il est ainsi retenu qu'il a, de concert avec G______, commis les faits décrit dans l'acte d'accusation, étant précisé que même si c'était le second qui avait évoqué la possible homosexualité, cela ne changerait rien, dès lors que l'hypothèse de la coactivité est clairement réalisée.</w:t>
      </w:r>
    </w:p>
    <w:p>
      <w:r>
        <w:t>A raison, l'appelant ne conteste pas la qualification juridique retenue, étant observé que l'élément de contrainte est réalisé par la supériorité numérique et la menace au moins implicite du propos.</w:t>
      </w:r>
    </w:p>
    <w:p>
      <w:r>
        <w:t>Le jugement est partant également confirmé en ce qu'il le reconnaît coupable de brigandage au sens de l'art. 140 ch. 1 CP. 5.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- 24/31 - P/8662/2012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L'absence d'antécédents a, en principe, un effet neutre sur la fixation de la peine et n'a donc pas à être prise en considération dans un sens atténuant (ATF 141 IV 61 consid. 6.3.2 p. 70). Exceptionnellement, le juge peut toutefois tenir compte de l'absence d'antécédents dans l'appréciation d'ensemble de la personnalité de l'auteur, par exemple lorsque l'auteur est une personne très respectueuse de la loi. Un tel comportement ne doit cependant pas être admis à la légère en raison du risque d'inégalité de traitement. Le Tribunal fédéral cite à titre d'exemple un chauffeur professionnel qui doit pour la première fois répondre pénalement d'un délit de violation des règles de la circulation routière alors qu'il est en route quotidiennement depuis des années avec son véhicule (ATF 136 IV 1 consid. 2.6 p. 2 ; arrêts du Tribunal fédéral 6B_1299/2016 du 27 septembre 2017 consid. 2.3.1 ; 6B_326/2016 du 22 mars 2017 consid. 4.4). D'après l'art. 49 al. 1 CP, si, en raison d'un ou de plusieurs actes, l'auteur remplit les conditions de plusieurs peines de même genre, le juge le condamne à la peine de l'infraction la plus grave et l'augmente dans une juste proportion. Le juge atténue la peine si l'intérêt à punir a sensiblement diminué en raison du temps écoulé depuis l'infraction et que l'auteur s'est bien comporté dans l'intervalle (art. 48 let. e CP. L'atténuation de la peine en raison du temps écoulé depuis l'infraction</w:t>
      </w:r>
    </w:p>
    <w:p>
      <w:r>
        <w:t>- 25/31 - P/8662/2012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5.2.1. La faute de l'appelant A______ est importante. Il a pris part à une agression soudaine au préjudice de deux personnes qu'il ne connaissait pas et qui semblent avoir eu pour seul tort de s'être trouvées là au mauvais moment qui, pour elles, correspondait à une pause déjeuner durant une journée de travail. Se joignant à cette agression gratuite, il a commis un geste certes unique mais d'une grande violence et lâcheté, en assenant à la victime F______ un coup de pied à la tête alors qu'elle gisait inconsciente au sol, portant ainsi atteinte à son intégrité corporelle. Il a parachevé son méfait en abandonnant à son sort la victime, le visage en sang. Les conséquences ont été lourdes pour cette dernière, se situant plutôt dans le niveau supérieur du spectre des lésions corporelles pouvant encore être qualifiées de simples. L'appelant s'est aussi rendu coupable d'infractions à la LCR en conduisant une voiture en étant démuni d'un permis de conduire et en état d'ébriété, au mépris de la sécurité des usagers de la route, outre la sienne, pour ensuite refuser la prise de sang destinée à constater de façon certaine le taux d'alcool dans le sang. Enfin, il a contrevenu aux dispositions de la LArm en détenant et transportant dans le véhicule précité un taser, sans avoir d'autorisation valable. Ces différents comportements dénotent tous un singulier mépris pour les intérêts et biens juridiques protégés par notre ordre juridique et paraissent procéder d'un sentiment de toute puissance, l'appelant, à tout le moins lors de ces occurrences, s'étant laissé aller à ses pulsions ou envies. Le mobile était dont purement égoïste. Il y a concours d'infractions, la plus grave étant l'agression, dont le maximum de la peine menace est une peine privative de liberté de cinq ans. Loin d'avoir fait preuve d'une collaboration si bonne qu'elle en serait un indice de son innocence, comme il l'affirme, l'appelant a nié jusqu'en appel sa présence sur les lieux des infractions les plus graves et n'a, pour ce qui est des faits du 22 septembre 2012, admis que ce qui était incontestable. Les photographies envoyées à la police étaient d'une si piètre qualité qu'elles étaient inutilisables et le fait que le prévenu soit revenu de Thaïlande pour être entendu doit être relativisé : d''une part, cela était dans son intérêt, face à la perspective d'une possible arrestation puis extradition ; d'autre part, il n'est nullement établi que ce séjour à l'étranger n'était pas de toute façon destiné à s'achever. Il n'a en particulier pas été démontré que le projet d'enseignement</w:t>
      </w:r>
    </w:p>
    <w:p>
      <w:r>
        <w:t>- 26/31 - P/8662/2012 dans un lycée français était appelé à se concrétiser. La collaboration est donc médiocre, au mieux, et on ne décèle pas de démarche d'introspection ou d'ébauche de prise de conscience. L'appelant n'a pas d'antécédents, ce qui a un effet neutre sur la peine. Du point de vue de sa situation personnelle, il sera néanmoins tenu compte favorablement du bon comportement général de ce protagoniste, avant et après les faits, lesquels sont par ailleurs anciens, notamment de son investissement social, lequel contraste de façon fort surprenante avec la gratuité de ses actes délictueux. On peut relever une même incohérence du fait qu'il semble avoir été bien entouré de sa famille, ce qui rend encore plus incompréhensible ces soudains et gratuits passages à l'acte. 5.2.2. Il faut concéder à l'appelant que le jugement dont est appel ne permet pas de comprendre dans quelle mesure il a concrètement bénéficié de la circonstance atténuante du temps relativement long. En effet, après avoir considéré de façon globale qu'"il s'[était] écoulé de nombreux mois, voire des années, entre la commission de certaines infractions objets de la présente procédure et l'audience de jugement, laps de temps pendant lequel H______, C______ et A______ se sont bien comportés ou n'ont commis que des délits mineurs", ce dont il fallait tenir compte "dans la fixation de leur peine, conformément à l'art. 48 let. e CP" (consid. 2.6), les premiers juges ne sont plus exprimés sur la question. Cela étant, le vice peut être réparé par la juridiction d'appel, laquelle jouit d'un plein pouvoir de cognition et doit fixer elle-même la peine. Or, il s'avère que les conditions d'application de la circonstance atténuante plaidée ne sont en réalité pas réalisées. Cela est évident pour l'infraction d'agression, passible, au plus, d'une peine privative de liberté de cinq ans, de sorte que les deux tiers du délai de prescription de 15 ans (97 al. 1 let. b CP) ne sera atteint qu'en juin ou septembre 2022. Cela est vrai aussi, même si l'échéance est plus proche, pour les autres infractions, toutes passibles d'une peine de trois ans au plus, de sorte que les deux tiers du délai de prescription de 10 ans (art. 97 al. 1 let c CP) ne seront atteints qu'en novembre 2018 ou mars 2019. Dans ces circonstances, tout en excluant l'application de l'art. 48 let. e CP, il convient de tenir largement compte de l'ancienneté des faits et du bon comportement de l'appelant A______ depuis leur survenance, étant rappelé que l'autorité d'appel ne contrevient pas à l'interdiction de la reformatio in pejus si elle exclut dans les considérants (ou le dispositif) de sa décision une circonstance atténuante retenue par l'autorité de première instance, pour autant que la peine n'en soit pas aggravée (ATF 143 IV 469). 5.2.3. Compte tenu de l'ensemble de ces éléments, une peine privative de liberté de trois ans est adéquate, étant observé que le MP fait valoir à raison que toute comparaison avec le cas de H______ est vaine. Les circonstances sont en effet différentes non seulement du fait que les deux hommes ont commis plusieurs</w:t>
      </w:r>
    </w:p>
    <w:p>
      <w:r>
        <w:t>- 27/31 - P/8662/2012 infractions, dans des contextes différents, mais aussi de ce que le second s'est auto- incriminé s'agissant des infractions qui leurs sont communes, alors que l'appelant A______ s'est distingué par sa mauvaise collaboration. En outre, c'est ce dernier qui s'est comporté avec le plus de lâcheté et de violence, en frappant la partie plaignante F______ à la tête. 5.2.4. Le sursis partiel est acquis à l'appelant. En ce qui concerne la durée de la partie ferme de la peine, vu l'ancienneté des faits et le comportement postérieur de l'appelant, celle-ci peut être réduite au minimum légal de six mois, de même que la durée du délai d'épreuve être ramenée à deux ans, même si l'absence de prise de conscience suscite quelque inquiétude. 5.2.5. En conclusion, l'appel est très partiellement admis sur la peine, dont la quotité est maintenue mais la partie à exécuter réduite, de même que la durée du délai d'épreuve du sursis partiel. 5.3. La faute de l'appelant C______ est moyenne. Il a usé de la menace et de la pression découlant de la supériorité numérique pour subtiliser à M______ un téléphone portable, et commis des infractions à la LCR en conduisant un véhicule automobile avec un taux d'alcoolémie qualifié, d'où une mise en danger des usagers de la route, et en heurtant avec le pare-chocs avant de sa voiture celui, arrière, d'un autre véhicule régulièrement arrêté pour les besoins de la circulation. La motivation est nécessairement égoïste, qu'il se soit agi de se procurer un avantage illicite ou des frissons liés à la transgression des normes, voire simplement de faire comme bon lui semblait, au mépris des intérêts privés ou collectifs en jeu. Il y a concours d'infractions, la plus grave étant celle de brigandage. Sa collaboration est mauvaise, l'appelant continuant jusqu'en appel à nier son rôle dans le brigandage malgré les éléments à charge figurant au dossier. S'agissant des violations à la LCR, au vu des circonstances, il n'avait pas d'autre choix que d'admettre l'évidence, la Cour prenant cependant acte des regrets exprimés en lien avec la conduite en état d'ébriété. Sa situation personnelle n'explique en rien ses agissements. L'appelant n'a pas d'antécédents, ce qui a en principe un effet neutre sur la peine. Au vu de ce qui précède, la peine pécuniaire de 240 jours-amende à CHF 50.- l'unité (art. 34 aCP applicable s'agissant de la lex mitior), assortie du sursis total, dont les conditions sont ici réalisées, s'avère adéquate et doit être confirmée, de même que l'amende de CHF 500.-, laquelle n'est par ailleurs pas contestée.</w:t>
      </w:r>
    </w:p>
    <w:p>
      <w:r>
        <w:rPr>
          <w:b/>
        </w:rPr>
        <w:t>E. 6</w:t>
      </w:r>
    </w:p>
    <w:p>
      <w:r>
        <w:t>février 2009 consid. 3.1.). En effet, de même que dans le cas de la rixe (art. 133 CP), l'infraction est exclue si le rapport de causalité n'est pas suffisamment étroit.</w:t>
      </w:r>
    </w:p>
    <w:p>
      <w:r>
        <w:t>- 17/31 - P/8662/2012 Si l'auteur doit participer intentionnellement à l'agression, il n'est toutefois pas nécessaire qu'il veuille ou accepte qu'une personne soit tuée ou blessée. L'agression étant une infraction de mise en danger abstraite, la participation de l'auteur à une agression suffit pour qu'il soit punissable, sans égard à sa responsabilité s'agissant de la lésion survenue (ATF 118 IV 227 consid. 5b p. 229 ; ATF B5 IV 152 consid. 2.1.1 p. 153-154). 2.1.3.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2.1.4. Contrevient à l'art. 128 CP, celui qui n'a pas prêté secours à une personne qu'il a blessée ou à une personne en danger de mort imminent, alors que l'on pouvait raisonnablement l'exiger de lui, étant donné les circonstances, ainsi que celui qui a empêché un tiers de prêter secours ou l'a entravé dans l'accomplissement de ce devoir. L'art. 128 CP sanctionne un délit de mise en danger abstraite par pure omission (ATF 121 IV 18 consid. 2a p. 20 s. et les références).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consid. 2a p. 20 s. et les références citées).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(arrêts du Tribunal fédéral 6B_1089/2017 du 16 mai 2018 consid. 1.1 ; 6B_813/2015 du 16 juin 2016 consid. 1.3). Sur le plan subjectif, l'infraction sanctionnée par l'art. 128 CP est intentionnelle (art. 12 al. 1 et 128 CP a contrario ; ATF 116 IV 19 consid. 3 in fine, p. 23). La négligence ne suffit pas (art. 12 al. 1 et 128 CP a contrario ; ATF 116 IV 19 précité consid. 3 in fine ; arrêt du Tribunal fédéral 6B_796/2013 du 30 juin 2014 consid. 2.1.2). Le dol éventuel, en revanche, suffit (ATF 121 IV 18 consid. 2b/bb p. 22/23).</w:t>
      </w:r>
    </w:p>
    <w:p>
      <w:r>
        <w:t>- 18/31 - P/8662/2012 2.1.5.1. Il y a concours réel entre les lésions corporelles, intentionnelles ou par négligence, et l'abandon d'un blessé. Celui qui intentionnellement porte atteinte à la santé ou à l'intégrité corporelle d'une personne obtient le résultat recherché dès que la victime est blessée ; sa volonté délictuelle - réprimée par l'art. 123 CP - est pleinement assouvie par la survenance des blessures qu'il a causées. Si, en plus, il abandonne la victime qui a besoin d'aide, il va au-delà de ce résultat. Il commet un délit supplémentaire de mise en danger et tombe aussi sous le coup de l'art. 128 CP (ATF 111 IV 124 consid. 2b). 2.1.5.2. L'infraction d'homicide au sens des art. 111 ss CP ou de lésions corporelles visée par les art. 122 ss CP absorbe en principe l'agression au sens de l'art. 134 CP (ATF 118 IV 227 consid. 5b ; arrêt du Tribunal fédéral 6P.41/2006 du 12 mai 2006 consid. 7.1.3). En effet, les infractions d'homicide et de lésions corporelles saisissent et répriment déjà la mise en danger effective de la personne tuée ou blessée lors de l'agression. Le concours est cependant envisageable, lorsque la personne qui a été blessée lors de l'agression n'a subi que des lésions corporelles simples, mais que sa mise en danger a dépassé en intensité le résultat intervenu (ATF 135 IV 152 consid. 2.1.2. p. 154).</w:t>
      </w:r>
    </w:p>
    <w:p>
      <w:r>
        <w:rPr>
          <w:b/>
        </w:rPr>
        <w:t>E. 6.1</w:t>
      </w:r>
    </w:p>
    <w:p>
      <w:r>
        <w:t>Vu l'issue de la procédure, la répartition des frais telle que prévue dans le jugement entrepris sera maintenue et les conclusions en indemnisation de l'appelant</w:t>
      </w:r>
    </w:p>
    <w:p>
      <w:r>
        <w:t>- 28/31 - P/8662/2012 A______ pour les honoraires du défenseur privé qui l'a assisté durant une partie de la procédure préliminaire seront rejetées (art. 429 CP a contrario).</w:t>
      </w:r>
    </w:p>
    <w:p>
      <w:r>
        <w:rPr>
          <w:b/>
        </w:rPr>
        <w:t>E. 6.2</w:t>
      </w:r>
    </w:p>
    <w:p>
      <w:r>
        <w:t>Les verdicts de culpabilité ayant été confirmés, les conclusions civiles prises par les intimés, qui n'ont par ailleurs pas été critiquées s'agissant de leur quotité, le seront également.</w:t>
      </w:r>
    </w:p>
    <w:p>
      <w:r>
        <w:rPr>
          <w:b/>
        </w:rPr>
        <w:t>E. 6.3</w:t>
      </w:r>
    </w:p>
    <w:p>
      <w:r>
        <w:t>En deuxième instance, l'appelant A______ n'obtient que très partiellement gain de cause alors que l'autre protagoniste échoue intégralement. Toutefois, la plus grande partie des débats et du travail nécessaire au traitement de la cause a été provoquée par les conclusions du premier. Il se justifie par conséquent de répartir les frais, comprenant un émolument d'arrêt de CHF 2'000.- (art. 14 al. 1 let. e du règlement fixant le tarif des frais en matière pénale, du 22 décembre 2010 [RTFMP ; RS-GE E 4 10.03]) à raison de 50% à charge de l'appelant A______ et 40% de l'appelant C______, le solde étant laissé à celle de l'Etat.</w:t>
      </w:r>
    </w:p>
    <w:p>
      <w:r>
        <w:rPr>
          <w:b/>
        </w:rPr>
        <w:t>E. 7.1</w:t>
      </w:r>
    </w:p>
    <w:p>
      <w:r>
        <w:t>Indépendamment des postes facturés, et sous réserve de l'entretien à venir, qui ne relève pas de l'assistance dans le cadre de la procédure cantonale (décision de la Cour des plaintes du Tribunal pénal fédéral BB.2015.93 du 3 novembre 2015 consid. 4.2.3), la durée totale de l'activité déployée en appel par le défenseur d'office de l'appelant A______ est en adéquation avec la nature, l'importance et la difficulté de la cause, de sorte qu'elle sera prise en compte dans son intégralité. L'indemnité sera ainsi arrêtée à CHF 3'701.28 pour 15 heures et dix minutes d'activité au tarif de CHF 200.-/heure (CHF 3'033.33) plus la majoration forfaitaire de 10%, vu le nombre d'heures consacré à l'ensemble de la procédure (CHF 303.33), ainsi qu'un forfait d'office pour une vacation par le chef d'étude (CHF 100.-) et la TVA y relative (CHF 264.62 au taux de 7.7%).</w:t>
      </w:r>
    </w:p>
    <w:p>
      <w:r>
        <w:rPr>
          <w:b/>
        </w:rPr>
        <w:t>E. 7.2</w:t>
      </w:r>
    </w:p>
    <w:p>
      <w:r>
        <w:t>Indépendamment des postes qui composent son état de frais, le temps global de travail facturé par le défenseur d'office de l'appelant C______ peut également être tenu pour acceptable au regard des critères de nécessité et d'adéquation régissant l'assistance judiciaire.</w:t>
      </w:r>
    </w:p>
    <w:p>
      <w:r>
        <w:t>La rémunération est partant fixée à CHF 1'166.12 pour deux heures d'activité au tarif de CHF 200.-/heure et huit heures et 30 minutes au tarif de CHF 65.-/heure (CHF 952.50) plus la majoration forfaitaire de 10% (CHF 95.25), ainsi qu'un forfait d'office pour une vacation par l'avocat-stagiaire (CHF 35.-) et enfin la TVA y relative (CHF 83.37 au taux de 7.7%). * * * * *</w:t>
      </w:r>
    </w:p>
    <w:p>
      <w:r>
        <w:t>- 29/31 - P/8662/2012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