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AARP/253/2023 vom 11. Juli 2023</w:t>
      </w:r>
    </w:p>
    <w:p>
      <w:r>
        <w:t>GE Cour de justice, 2023-07-11, FR</w:t>
      </w:r>
    </w:p>
    <w:p>
      <w:r>
        <w:rPr>
          <w:b/>
        </w:rPr>
        <w:t xml:space="preserve">Quelle: </w:t>
      </w:r>
      <w:r>
        <w:t>https://mcp.opencaselaw.ch/entscheid/ge_gerichte_AARP_253_2023</w:t>
      </w:r>
    </w:p>
    <w:p>
      <w:r>
        <w:t>FR: GE_GERICHTE AARP/253/2023 du 11 juillet 2023</w:t>
      </w:r>
    </w:p>
    <w:p>
      <w:r>
        <w:t>IT: GE_GERICHTE AARP/253/2023 del 11 luglio 2023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cm avec dermabrasion au milieu du front, ainsi que de contractures cervicales à droite avec douleur en rotation vers la gauche. Ces lésions ont justifié un arrêt de travail d'une journée. Le fait que le certificat médical ne date pas l'apparition de l'ecchymose est sans importance, dans la mesure où, si, comme le soutient l'appelant, celle-ci n'était pas visible par la police au moment de son intervention, elle ne pouvait être apparue qu'entre le moment où les faits sont survenus et le moment où le constat médical a été dressé. Par ailleurs, il n'appartenait pas au médecin de déterminer si l'appelant était à l'origine de la blessure de l'intimé ou non. La photographie du visage ensanglanté de l'intimé permet encore d'attester de l'existence d'une blessure au front. Si la date ne figurait initialement pas sur la photographie produite à la police, l'intimé a, par la suite, versé deux autres photographies à la procédure sur lesquelles la date du 1er septembre 2021 est bien visible. L'épouse de l'intimé a par ailleurs attesté du fait qu'elle avait pris la photographie du visage de son époux au moment où celui-ci était rentré de balade, de sorte qu'il n'y a pas lieu de remettre en doute la force probante de ce moyen de preuve. Rien ne permet de douter des déclarations de l'intimé. Non seulement la version de ce dernier est constante et crédible, mais elle est aussi compatible avec le constat médical et les photographies produites à la procédure, d'une part, et corroborée par le témoignage de son épouse, d'autre part. Compte tenu du fait que ses droits lui avaient bien été rappelés à teneur du procès-verbal d'audience, son témoignage est valable et</w:t>
      </w:r>
    </w:p>
    <w:p>
      <w:r>
        <w:t>- 7/10 - P/22374/2021 rien ne permet de l'écarter du dossier. Si l'épouse de l'intimé n'est, certes, pas un témoin direct des faits, elle a vu son époux rentrer à la maison le visage ensanglanté, celui-ci lui ayant dit s'être fait agresser par l'appelant qui lui avait asséné un "coup de boule" à la tête. Le fait que la police n'ait pas constaté de marque sur le front de l'appelant n'est pas propre en soi à infirmer les accusations de l'intimé vu la gravité relative de la lésion infligée et le fait qu'une ecchymose est susceptible d'apparaître plusieurs heures après un choc, à l'instar de celle qui s'est formée sur le front de l'intimé. L'appelant reconnaît au demeurant qu'un conflit l'opposait à l'intimé et que le soir des faits il était fâché et criait, ce qui va dans le sens de l'existence d'une altercation. Au vu de ce qui précède, la Cour considère que les déclarations constantes, cohérentes et mesurées de l'intimé, corroborées par le témoignage de son épouse, ainsi que par les photographies et le constat de lésions emportent conviction de sorte que l'appelant sera déclaré coupable de lésions corporelles simples. Partant, le jugement entrepris sera confirmé.</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Il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(ATF 144 IV 345 consid. 2.2.3.1 et 2.2.3.3; 127 I 38 consid. 2a).</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- 6/10 - P/22374/2021</w:t>
      </w:r>
    </w:p>
    <w:p>
      <w:r>
        <w:rPr>
          <w:b/>
        </w:rPr>
        <w:t>E. 2.3</w:t>
      </w:r>
    </w:p>
    <w:p>
      <w:r>
        <w:t>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2.4</w:t>
      </w:r>
    </w:p>
    <w:p>
      <w:r>
        <w:t>L'art. 123 ch. 1 al. 1 CP punit quiconque, intentionnellement, fait subir à une personne une autre atteinte à l'intégrité corporelle ou à la santé. Cette disposition implique une atteinte importante aux biens juridiques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Il s'agit d'une infraction intentionnelle, le dol éventuel étant suffisant (ATF 119 IV 1 consid. 5a).</w:t>
      </w:r>
    </w:p>
    <w:p>
      <w:r>
        <w:rPr>
          <w:b/>
        </w:rPr>
        <w:t>E. 2.5</w:t>
      </w:r>
    </w:p>
    <w:p>
      <w:r>
        <w:t>En l'espèce, la blessure de l'intimé est établie sur la base de plusieurs éléments figurant au dossier. Tout d'abord, la police a constaté, à son arrivée sur les lieux le 1er septembre 2021, que l'intimé souffrait d'une blessure au front. Un certificat médical établi le lendemain a confirmé que ce dernier souffrait d'une ecchymose au front de 2 cm par</w:t>
      </w:r>
    </w:p>
    <w:p>
      <w:r>
        <w:rPr>
          <w:b/>
        </w:rPr>
        <w:t>E. 3.1</w:t>
      </w:r>
    </w:p>
    <w:p>
      <w:r>
        <w:t>L'infraction de lésions corporelles simples (art. 123 ch. 1 al. 1 CP) est réprimée par 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L'art. 34 al. 1 CP prévoit que, sauf disposition contraire, la peine pécuniaire est de trois jours-amende au moins et ne peut excéder 180 jours-amende. Le juge fixe</w:t>
      </w:r>
    </w:p>
    <w:p>
      <w:r>
        <w:t>- 8/10 - P/22374/2021 leur nombre en fonction de la culpabilité de l'auteur. En règle générale, le jour- amende est de CHF 30.- au moins et de CHF 3'000.- au plus (art. 34 al. 2 CP).</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3.5</w:t>
      </w:r>
    </w:p>
    <w:p>
      <w:r>
        <w:t>En l'occurrence, la faute de l'appelant n'est pas anodine. Il s'en est pris à l'intégrité corporelle d'un voisin pour un motif futile, sous l'emprise d'une colère mal maîtrisée, soit un mobile égoïste. Sa collaboration doit être qualifiée de mauvaise, de même que sa prise de conscience, dès lors qu'il a contesté les faits tout au long de la procédure – ce qui est certes son droit – mais sans fournir d'explications plausibles face à la blessure subie par l'intimé. Il n'a par ailleurs eu de cesse de rejeter la faute sur ce dernier, tentant, en vain, de détourner l'objet du litige sur des éléments circonstanciels au conflit de longue date qui les oppose. Sa situation personnelle n'explique ni n'excuse ses agissements. L'appelant n'a aucun antécédent, ce qui est un facteur neutre dans le cadre de la fixation de la peine. Partant, la peine pécuniaire de 30 jours-amende à CHF 30.- l'unité sera confirmée. Le sursis lui est acquis et la durée d'épreuve fixée à trois ans sera confirmée.</w:t>
      </w:r>
    </w:p>
    <w:p>
      <w:r>
        <w:rPr>
          <w:b/>
        </w:rPr>
        <w:t>E. 4</w:t>
      </w:r>
    </w:p>
    <w:p>
      <w:r>
        <w:t>L'appelant, qui succombe, supportera les frais de la procédure envers l'État, y compris un émolument de décision de CHF 1'500.- (art. 428 CPP).</w:t>
      </w:r>
    </w:p>
    <w:p>
      <w:r>
        <w:rPr>
          <w:b/>
        </w:rPr>
        <w:t>E. 5</w:t>
      </w:r>
    </w:p>
    <w:p>
      <w:r>
        <w:t>Vue l'issue de l'appel, il n'y a pas lieu de faire droit à une quelconque indemnité en faveur de l'appelant fondée sur l'art. 429 al. 1 CPP. * * * * *</w:t>
      </w:r>
    </w:p>
    <w:p>
      <w:r>
        <w:t>- 9/10 - P/22374/2021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