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AARP/251/2020 vom 29. Juni 2020</w:t>
      </w:r>
    </w:p>
    <w:p>
      <w:r>
        <w:t>GE Cour de justice, 2020-06-29, FR</w:t>
      </w:r>
    </w:p>
    <w:p>
      <w:r>
        <w:rPr>
          <w:b/>
        </w:rPr>
        <w:t xml:space="preserve">Quelle: </w:t>
      </w:r>
      <w:r>
        <w:t>https://mcp.opencaselaw.ch/entscheid/ge_gerichte_AARP_251_2020</w:t>
      </w:r>
    </w:p>
    <w:p>
      <w:r>
        <w:t>FR: GE_GERICHTE AARP/251/2020 du 29 juin 2020</w:t>
      </w:r>
    </w:p>
    <w:p>
      <w:r>
        <w:t>IT: GE_GERICHTE AARP/251/2020 del 29 giugno 2020</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w:t>
      </w:r>
    </w:p>
    <w:p>
      <w:r>
        <w:t>- 7/18 - P/12638/2019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"restreint"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2.1.1. Selon l'art. 353 al. 1 let. k CPP, l'ordonnance pénale contient en particulier la signature de la personne qui l'a établie.</w:t>
      </w:r>
    </w:p>
    <w:p>
      <w:r>
        <w:t>Les dispositions sur l'ordonnance pénale sont applicables par analogie à la procédure pénale en matière de contraventions (art. 357 al. 2 CPP). 2.1.2. Dans un arrêt du 7 août 2017, le Tribunal fédéral a considéré que l'exigence de la signature de la personne ayant établi l'ordonnance pénale, découlant de l'art. 353 al. 1 let. k CPP, ne se retrouvait pas parmi les éléments énumérés aux art. 325 et 326 CPP, qui déterminaient le contenu nécessaire du document valant acte d'accusation, et qu'il s'agissait d'une condition de forme, ce qui ne pouvait en affecter la validité (arrêt du Tribunal fédéral 6B_1260/2016 du 7 août 2017 consid. 3.2.1 et 3.2.2).</w:t>
      </w:r>
    </w:p>
    <w:p>
      <w:r>
        <w:t>Néanmoins, dans un arrêt postérieur rendu le 23 mars 2018, notre Haute Cour a rappelé que si l'ordonnance pénale administrative devait être signée par la personne qui l'avait établie, sans possibilité de dérogation (art. 353 al. 1 let. k CPP par renvoi de 357 al. 2 CPP), l'invocation d'un vice de forme trouvait ses limites dans le principe de la bonne foi (art. 5 al. 3 1 de la Constitution fédérale de la Confédération suisse du 18 avril 1999 [Cst. - RS 101] ; art. 3 al. 2 let. a CPP) qui s'appliquait tant aux autorités qu'aux particuliers et notamment au prévenu. Ce principe oblige celui qui constate un prétendu vice de procédure à le signaler immédiatement, à la première occasion possible. Il est ainsi contraire au principe de la bonne foi de ne faire valoir un tel vice qu'à un stade ultérieur de la procédure alors qu'il aurait pu être constaté plus tôt et guéri. De même le principe de la bonne foi interdit d'attendre en restant passif afin de pouvoir se prévaloir ultérieurement d'un vice si la procédure au cours de laquelle il est constaté lui est défavorable. Lorsqu'un prononcé n'a</w:t>
      </w:r>
    </w:p>
    <w:p>
      <w:r>
        <w:t>- 8/18 - P/12638/2019 visiblement pas été signé comme il doit l'être, le vice doit être invoqué auprès du tribunal avant la clôture de la procédure probatoire et le faire au seul stade de la plaidoirie est un comportement abusif qui ne doit pas être protégé (arrêt du Tribunal fédéral 6B_1051/2017 du 23 mars 2018 consid. 1.2 ss et les références citées).</w:t>
      </w:r>
    </w:p>
    <w:p>
      <w:r>
        <w:rPr>
          <w:b/>
        </w:rPr>
        <w:t>E. 2.2</w:t>
      </w:r>
    </w:p>
    <w:p>
      <w:r>
        <w:t>En l'espèce, à la lecture de la signature reproduite de "La Direction" contenue sur l'ordonnance pénale du 17 septembre 2018, il est impossible de savoir quelle est la personne qui l'a établie au sein du SDC, de sorte que, conformément à la jurisprudence la plus récente du Tribunal fédéral, il y a lieu de considérer que cela constitue un vice de forme, sans qu'il ne soit nécessaire d'examiner la validité d'une signature reproduite sur un tel document. Néanmoins, si l'on ne peut reprocher à l'appelant de ne pas s'être plaint du défaut de validité de la signature de l'ordonnance pénale avant le 24 septembre 2019, soit la date de constitution de son conseil, il aurait pu le faire par la suite. Or, l'appelant, par son avocat, a pris acte de la convocation aux débats, a requis la consultation du dossier et a indiqué en vue de ceux-ci n'avoir aucune réquisition de preuves à formuler. A aucun moment lors de l'audience de jugement, bien qu'assisté de son conseil et invité à soulever des questions préjudicielles, dont celle en rapport avec la validité de l'acte d'accusation (art. 339 al. 2 let. a CPP), l'appelant n'a fait état du vice de procédure ici invoqué, exposant simplement les motifs d'ordre matériel pour lesquels il s'opposait à sa condamnation. Ce n'est seulement qu'après la clôture de la procédure probatoire, lors des plaidoiries, que le conseil de l'appelant a invoqué le vice, vraisemblablement pour éviter que les autorités ne puissent corriger ce défaut et que l'accusation ne soit réexaminée. Ce faisant, l'appelant contrevient clairement au principe de la bonne foi. Il résulte de ce qui précède que dans les circonstances particulières du cas d'espèce, l'invocation par l'appelant du vice de procédure apparaît abusive et ne saurait être protégée. Il n'est ainsi pas nécessaire d'examiner si la signature de l'ordonnance de maintien du 19 juin 2019 suffit pour guérir le vice.</w:t>
      </w:r>
    </w:p>
    <w:p>
      <w:r>
        <w:rPr>
          <w:b/>
        </w:rPr>
        <w:t>E. 2.3</w:t>
      </w:r>
    </w:p>
    <w:p>
      <w:r>
        <w:t>Le tribunal est lié par l'état de fait décrit dans l'acte d'accusation, mais peut s'écarter de l'appréciation juridique qu'en fait le ministère public (art. 350 al. 1 CPP), à condition d'en informer les parties présentes et de les inviter à se prononcer (art. 344 CPP). La modification de la qualification juridique ne doit pas justifier de changement dans la description des faits retenus dans l'acte d'accusation. Elle est ainsi notamment envisageable lorsque le tribunal est confronté à des qualifications de moindre importance, à l'image d'une complicité plutôt que d'un acte principal, d'une tentative plutôt que d'un délit consommé, d'un vol ou d'un brigandage simple plutôt que d'infractions qualifiées, etc. Dès que la qualification juridique nouvelle ne peut plus se fonder sur l'état de fait retenu dans l'acte d'accusation, l'art. 344 CPP ne sera pas applicable (arrêt du Tribunal fédéral 6B_702/2013 du 26 novembre 2013).</w:t>
      </w:r>
    </w:p>
    <w:p>
      <w:r>
        <w:t>- 9/18 - P/12638/2019 L'obligation faite par l'art. 344 CPP au tribunal d'informer les parties est indépendante du fait que la nouvelle appréciation juridique est de nature à entraîner une condamnation plus sévère (Message relatif à l'unification du droit de la procédure pénale du 21 décembre 2005, FF 2006 ad art. 346, p. 1269) ou moins sévère (arrêt du tribunal fédéral 6B_445/2016, 6B_464/2016, 6B_486/2016, 6B_487/2016, 6B_501/2016 du 5 juillet 2017 consid. 4.1 et les références). L'art. 344 CPP peut être invoqué par la juridiction d'appel (arrêts du Tribunal fédéral 6B_878/2014 du 21 avril 2015 consid. 2.2 ; 6B_702/2013 consid. 1.2; 6B_445/2015 consid. 1.3). Le tribunal a le devoir d'informer les parties le plus tôt possible mais au plus tard avant les plaidoiries afin de garantir le respect du droit d'être entendu (arrêt du Tribunal fédéral 6B_419/2016 du 10 avril 2017 consid. 1.1).</w:t>
      </w:r>
    </w:p>
    <w:p>
      <w:r>
        <w:rPr>
          <w:b/>
        </w:rPr>
        <w:t>E. 2.4</w:t>
      </w:r>
    </w:p>
    <w:p>
      <w:r>
        <w:t>En l'espèce, la règle de circulation pour laquelle le prévenu a été condamné par le premier juge, soit pour violation des devoirs de prudence et inattention, est très explicitement visée par l'ordonnance pénale du SDC du 17 septembre 2018 tant dans son appréciation juridique (art. 26 al. 1 et 31 al. 1 LCR, ainsi que 3 al. 1 OCR) que dans la description des faits ("fait preuve d'inattention"), si bien que l'appelant ne saurait être suivi lorsqu'il évoque une violation de l'art. 344 CPP du fait d'avoir été acquitté de la règle visée à l'art. 34 al. 3 LCR.</w:t>
      </w:r>
    </w:p>
    <w:p>
      <w:r>
        <w:rPr>
          <w:b/>
        </w:rPr>
        <w:t>E. 3</w:t>
      </w:r>
    </w:p>
    <w:p>
      <w:r>
        <w:t>3.1.1. 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w:t>
      </w:r>
    </w:p>
    <w:p>
      <w:r>
        <w:t>- 10/18 - P/12638/2019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127 I 38 consid. 2a p. 41 ; 124 IV 86 consid. 2a p. 87 s. ; arrêts du Tribunal fédéral 6B_634/2018 du 22 août 2018 consid. 2.1 ; 6B_804/2017 du 23 mai 2018 consid. 2.2.3.3 destiné à la publication ; 6B_1306/2017 du 17 mai 2018 consid. 2.1.1). 3.2.1. L'art. 90 al. 1 LCR prescrit que celui qui viole les règles de la circulation prévues par la présente loi ou par les dispositions d'exécution émanant du Conseil fédéral sera puni de l'amende. L'art. 90 LCR n'a aucune portée propre et ne suffit pas, à lui tout seul, à fonder une condamnation pénale. Il doit nécessairement être complété par l'énoncé, dans le jugement, de la ou des règles de circulation qui ont été violées dans le cas d'espèce, afin de réunir le couple incrimination-sanction (Y. JEANNERET, Les dispositions pénales de la Loi sur la circulation routière - LCR, Berne 2007, n. 15 ad art. 90 LCR). 3.2.2. Le principe de la confiance est déduit de l'art. 26 al. 1 LCR qui prévoit que chacun doit se comporter, dans la circulation, de manière à ne pas gêner ni mettre en danger ceux qui utilisent la route conformément aux règles établies (ATF 120 IV 252 consid. 2d/aa p. 254).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2b p. 87 ; 118 IV 277 consid. 4a p. 280 ; arrêt du Tribunal fédéral 6B_959/2016 du 6 juillet 2017 consid. 2.2).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125 IV 83 consid. 2b p. 87 s. ; 120 IV 252 consid. 2d/aa p. 254 ; 143 IV 500 consid. 1.2.4). Selon l'art. 26 al. 2 LCR, une prudence particulière s'impose à l'égard des enfants, des infirmes et des personnes âgées, de même s'il apparaît qu'un usager de la route va se</w:t>
      </w:r>
    </w:p>
    <w:p>
      <w:r>
        <w:t>- 11/18 - P/12638/2019 comporter de manière incorrecte. Le principe de la confiance ne s'applique donc pas à l'égard de ces personnes (ATF 129 IV 282 consid. 2.2.1 p. 285 ; 115 IV 239 consid. 2 p. 239 s. ; arrêt du Tribunal fédéral 6B_770/2017 du 11 janvier 2018 consid. 3.1). 3.2.3. A teneur de l'art. 31 al. 1 LCR, le conducteur devra rester constamment maître de son véhicule de façon à pouvoir se conformer aux devoirs de la prudence. L'art. 3 al. 1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p. 295 et les références ; arrêts du Tribunal fédéral 6B_69/2017 du 28 novembre 2017 consid. 2.2.1 ; 6B_665/2015 du 15 septembre 2016 consid. 2.2). Lorsqu'un conducteur doit prêter son attention visuelle principalement dans une direction déterminée, on peut admettre que son attention soit moindre dans les autres (ATF 122 IV 225 consid. 2b p. 228 ; arrêt du Tribunal fédéral 6B_1157/2016 du 28 mars 2017 consid. 4.3). Le conducteur doit avant tout porter son attention, outre sur sa propre voie de circulation (cf. arrêt du Tribunal fédéral 6B_783/2008 du</w:t>
      </w:r>
    </w:p>
    <w:p>
      <w:r>
        <w:rPr>
          <w:b/>
        </w:rPr>
        <w:t>E. 3.3</w:t>
      </w:r>
    </w:p>
    <w:p>
      <w:r>
        <w:t>En l'espèce, sur la base essentiellement des déclarations concordantes de l'intimée et du témoin D______, lequel n'avait aucun intérêt à accuser faussement le prévenu, la Cour tient pour établi qu'une collision a bien eu lieu entre l'avant droit de l'automobile de l'appelant et le flanc gauche du cycle de cette dernière, provoquant ainsi sa chute. Peu importe l'origine des marques sur le véhicule motorisé puisqu'elles ne sont pas forcément consécutives à un accident à faible allure entre un cycle léger et une automobile de taille moyenne à grosse. La Chambre de céans relève que, malgré ce que soutient l'appelant, l'intimée a été constante et cohérente dans ses déclarations, indiquant tout d'abord que la voiture lui avait coupé la route et avait percuté le flanc gauche de son vélo et précisant par la suite qu'elle avait touché l'arrière de son cycle. Au contraire, l'appelant n'est pas crédible lorsqu'il explique qu'en le voyant, l'intimée aurait brusquement freiné, ce qui l'avait fait chuter, alors même qu'elle disposait de l'espace nécessaire pour passer et étant précisé que la police n'a constaté aucune trace de freinage sur le bitume. Il est admis et incontesté que l'appelant n'a vu l'intimée qu'au dernier moment, soit trop tard pour éviter l'accident. La question qui se pose est donc de savoir si, au vu</w:t>
      </w:r>
    </w:p>
    <w:p>
      <w:r>
        <w:t>- 12/18 - P/12638/2019 des circonstances du cas d'espèce, l'appelant s'est rendu coupable d'une inattention fautive pour ne pas avoir vu la cycliste plus tôt. Compte tenu de la manœuvre que l'appelant envisageait d'effectuer, à savoir obliquer à droite, coupant ainsi la voie réservée aux bus, il se devait préalablement de s'assurer de l'absence de tout véhicule, ce qu'il a d'ailleurs admis dans son courrier d'opposition, que la phase lumineuse se trouvât à l'arrêt ou non, n'étant pas rare que des cycles et motocycles en particulier remontent cette voie en observant non pas les feux de signalisation des bus, mais ceux des automobiles, motocycles et cycles, voire qu'ils ne respectent aucune signalétique. Si l'on ne pouvait s'attendre à ce que l'appelant maintienne son attention portée sur cette voie pendant toute la durée de sa manœuvre, puisqu'il roulait dans une autre direction, il devait, juste avant d'obliquer, l'embrasser du regard. Or, force est de constater qu'au vu du tracé de la route, rectiligne sur plusieurs centaines de mètres et en léger dénivelé négatif, de la faible allure du cycle de l'intimée, vu son niveau de puissance et telle que décrite par le témoin D______, ceci même si l'on tient compte dudit dénivelé, mais aussi de celle de l'appelant, de la bonne visibilité au moment de l'accident, et surtout du point d'impact entre les véhicules, la cycliste était visible sans qu'il ne faille porter une extrême attention dans sa direction. Ainsi, l'appelant, s'il avait agi comme il l'a décrit, à savoir vérifier à deux reprises, ne pouvait que voir arriver l'intimée. Ses explications seront donc écartées et il sera retenu qu'il a été négligeant et n'a pas voué l'attention nécessaire à la route ainsi qu'à la circulation, de sorte que le jugement sera confirmé et l'appel rejeté.</w:t>
      </w:r>
    </w:p>
    <w:p>
      <w:r>
        <w:rPr>
          <w:b/>
        </w:rPr>
        <w:t>E. 4</w:t>
      </w:r>
    </w:p>
    <w:p>
      <w:r>
        <w:t>4.1.1.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- 13/18 - P/12638/2019 (ATF 142 IV 137 consid. 9.1 ; 141 IV 61 consid. 6.1.1). L'art. 47 CP confère un large pouvoir d'appréciation au juge (ATF 144 IV 313 consid. 1.2). 4.1.2. 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Bâle 2009, n. 19 ad art. 106).</w:t>
      </w:r>
    </w:p>
    <w:p>
      <w:r>
        <w:rPr>
          <w:b/>
        </w:rPr>
        <w:t>E. 4.2</w:t>
      </w:r>
    </w:p>
    <w:p>
      <w:r>
        <w:t>En l'espèce, la faute du prévenu, si elle est relativement légère, a toutefois eu des conséquences non négligeables, dès lors qu'elle a entraîné la chute de B______, qui a été blessée. Les mobiles du prévenu relèvent de la pure désinvolture vis-à-vis de la sécurité d'autrui et des règles instaurées par la loi fédérale sur la circulation routière. Aucune circonstance atténuante au sens de l'art. 48 CP n'est réalisée ni d'ailleurs plaidée. La collaboration du prévenu a été relativement médiocre, dès lors qu'il a persisté à contester toute responsabilité dans la survenance de cet accident, rejetant la faute sur l'intimée, ce qui atteste qu'il n'a manifestement pas pris conscience de la gravité de ses actes. L'appelant n'a pas d'antécédent judiciaire, facteur neutre sur la fixation de sa peine (ATF 136 IV 1 consid. 2.6.4). Compte tenu des éléments exposés ci-dessus et de la situation qui est celle de l'appelant, le montant de CHF 1'500.- fixé par le premier juge, consacre une application correcte de l'art. 106 al. 3 CP et sera confirmé, dès lors que cette sanction</w:t>
      </w:r>
    </w:p>
    <w:p>
      <w:r>
        <w:t>- 14/18 - P/12638/2019 apparaît à la fois dissuasive et adaptée à sa situation personnelle. Il en va de même de la peine privative de liberté de substitution de 15 jours, laquelle fait référence à un taux de conversion de CHF 100.-/jour usuellement appliqué. Par conséquent, l'appel du prévenu sera rejeté également sur ce point et le jugement entrepris confirmé.</w:t>
      </w:r>
    </w:p>
    <w:p>
      <w:r>
        <w:rPr>
          <w:b/>
        </w:rPr>
        <w:t>E. 5</w:t>
      </w:r>
    </w:p>
    <w:p>
      <w:r>
        <w:t>5.1.1. 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(arrêts du Tribunal fédéral 6B_572/2018 du 1er octobre 2018 consid. 5.1.1 et 6B_726/2017 du 20 octobre 2017 consid. 5.1).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du Tribunal fédéral 6B_1085/2013 du 22 octobre 2014 consid. 6.1.1 et les références). Comme il est difficile de déterminer avec exactitude les frais qui relèvent de chaque fait imputable ou non au condamné, une certaine marge d'appréciation doit être laissée à la cour cantonale (arrêts du Tribunal fédéral 6B_572/2018 du 1er octobre 2018 consid. 5.1.1 ; 6B_136/2016 du 23 janvier 2017 consid. 4.1.1). 5.1.2. En l'espèce, l'appelant a été condamné en première instance à l'intégralité des frais de la procédure, alors qu'il a été acquitté de la règle de circulation visée à l'art. 34 al. 3 LCR. Le TP a considéré qu'il n'avait pas été établi que l'appelant, qui n'avait pas vu l'intimée, aurait manqué d'égard et entendu s'imposer aux autres usagers en obliquant malgré leur présence. Toutefois, aucun acte d'instruction particulier n'a été mis en œuvre concernant cette violation dont l'examen n'a engendré aucun frais spécifique, si bien qu'une condamnation à la totalité des frais de première instance était dès lors conforme aux dispositions applicables. 5.2.2. L'appelant, qui succombe devant la Chambre pénale d'appel et de révision, supportera les frais de la procédure d'appel envers l'Etat, lesquels comprennent un émolument de CHF 1'500.- (art. 428 CPP et art. 14 al. 1 let. e du Règlement fixant le tarif des frais en matière pénale ; E 4 10.03).</w:t>
      </w:r>
    </w:p>
    <w:p>
      <w:r>
        <w:rPr>
          <w:b/>
        </w:rPr>
        <w:t>E. 6</w:t>
      </w:r>
    </w:p>
    <w:p>
      <w:r>
        <w:t>6.1.1. La question de l'indemnisation du prévenu (art. 429 CPP) doit être traitée en relation avec celle des frais. Si le prévenu supporte les frais en application de l'art. 426 al. 1 ou 2 CPP, une indemnité est en règle générale exclue (ATF 137 IV 352 consid. 2.4.2 p. 357 ; arrêt 6B_187/2015 du 28 avril 2015 consid. 6.1.2).</w:t>
      </w:r>
    </w:p>
    <w:p>
      <w:r>
        <w:t>- 15/18 - P/12638/2019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(arrêts du Tribunal fédéral 6B_572/2018 du 1er octobre 2018 consid. 5.1.3 ; 6B_187/2015 précité consid. 6.1.2). 6.1.2. Par identité de motifs (cf. 5.1.2), l'appelant n'a pas droit à une indemnité pour ses frais d'avocat pour la procédure de première instance, étant précisé que les frais y afférant ont été mis à sa charge.</w:t>
      </w:r>
    </w:p>
    <w:p>
      <w:r>
        <w:rPr>
          <w:b/>
        </w:rPr>
        <w:t>E. 6.2</w:t>
      </w:r>
    </w:p>
    <w:p>
      <w:r>
        <w:t>Compte tenu de l'issue de l'appel, le prévenu sera débouté de ses conclusions en indemnisation pour la procédure en appel (art. 429 CPP a contrario). * * * * *</w:t>
      </w:r>
    </w:p>
    <w:p>
      <w:r>
        <w:t>- 16/18 - P/12638/2019 PAR CES MOTIFS, LE PRESIDENT DE LA CHAMBRE PENALE D'APPEL ET DE REVISION :</w:t>
      </w:r>
    </w:p>
    <w:p>
      <w:r>
        <w:t>Reçoit l'appel formé par A______ contre le jugement JTDP/7/2020 rendu le 6 janvier 2020 par le Tribunal de police dans la procédure P/12638/2019. Le rejette. Condamne A______ aux frais de la procédure d'appel, en CHF 1'735.-, qui comprennent un émolument de CHF 1'500.-. Rejette les conclusions en indemnisation de A______ pour la procédure d'appel. Confirme le jugement entrepris, dont le dispositif est le suivant : "Déclare A______ coupable de violation simple des règles de la circulation (art. 90 al. 1 LCR). Acquitte A______ de l'accusation de modification de direction de marche sans égard aux autres usagers. Condamne A______ à une amende de CHF 1'500.00 (art. 106 CP). Prononce une peine privative de liberté de substitution de 15 jours. Dit que la peine privative de liberté de substitution sera mise à exécution si, de manière fautive, l'amende n'est pas payée. Déboute B______ de ses conclusions civiles. Rejette les conclusions en indemnisation de A______ (art. 429 CPP). Condamne A______ aux frais de la procédure, qui s'élèvent à CHF 682.00 (art. 426 al. 1 CPP) […] Met à la charge de A______ un émolument complémentaire de jugement de CHF 600.-."</w:t>
      </w:r>
    </w:p>
    <w:p>
      <w:r>
        <w:t>- 17/18 - P/12638/2019 Notifie le présent arrêt aux parties. Le communique, pour information, à l'Office cantonal de la population et des migrations, au Service cantonal des véhicules et à l'autorité inférieure.</w:t>
      </w:r>
    </w:p>
    <w:p>
      <w:r>
        <w:t>La greffière : Yaël BENZ</w:t>
      </w:r>
    </w:p>
    <w:p>
      <w:r>
        <w:t>Le président : Pierre BUNGENER</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w:t>
      </w:r>
    </w:p>
    <w:p>
      <w:r>
        <w:t>- 18/18 - P/12638/2019 P/12638/2019 ÉTAT DE FRAIS AARP/251/2020</w:t>
      </w:r>
    </w:p>
    <w:p>
      <w:r>
        <w:t>COUR DE JUSTICE</w:t>
      </w:r>
    </w:p>
    <w:p>
      <w:r>
        <w:t>Selon les art. 4 et 14 du règlement du 22 décembre 2010 fixant le tarif des frais et dépens en matière pénale (E 4 10.03).</w:t>
      </w:r>
    </w:p>
    <w:p>
      <w:r>
        <w:t>Total des frais de procédure du Tribunal de première instance : CHF 1'282.00 Bordereau de frais de la Chambre pénale d'appel et de révision</w:t>
      </w:r>
    </w:p>
    <w:p>
      <w:r>
        <w:t>Délivrance de copies et photocopies (let. a, b et c) CHF 0.00 Mandats de comparution, avis d'audience et divers (let. i) CHF 160.00 Procès-verbal (let. f) CHF 0.00 État de frais CHF 75.00 Émolument de décision CHF 1'500.00 Total des frais de la procédure d'appel : CHF 1'735.00 Total général (première instance + appel) : CHF 3'017.00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