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AARP/242/2025 vom 27. Juni 2025</w:t>
      </w:r>
    </w:p>
    <w:p>
      <w:r>
        <w:t>GE Cour de justice, 2025-06-27, FR</w:t>
      </w:r>
    </w:p>
    <w:p>
      <w:r>
        <w:rPr>
          <w:b/>
        </w:rPr>
        <w:t xml:space="preserve">Quelle: </w:t>
      </w:r>
      <w:r>
        <w:t>https://mcp.opencaselaw.ch/entscheid/ge_gerichte_AARP_242_2025</w:t>
      </w:r>
    </w:p>
    <w:p>
      <w:r>
        <w:t>FR: GE_GERICHTE AARP/242/2025 du 27 juin 2025</w:t>
      </w:r>
    </w:p>
    <w:p>
      <w:r>
        <w:t>IT: GE_GERICHTE AARP/242/2025 del 27 giugno 2025</w:t>
      </w:r>
    </w:p>
    <w:p>
      <w:pPr>
        <w:pStyle w:val="Heading2"/>
      </w:pPr>
      <w:r>
        <w:t>Erwägungen</w:t>
      </w:r>
    </w:p>
    <w:p>
      <w:r>
        <w:rPr>
          <w:b/>
        </w:rPr>
        <w:t>E. 1.1</w:t>
      </w:r>
    </w:p>
    <w:p>
      <w:r>
        <w:t>À teneur de l'art. 386 al. 2 let. b du code de procédure pénale (CPP), quiconque a interjeté un recours peut le retirer, s'agissant d'une procédure écrite, avant la clôture de l'échange de mémoires et le terme fixé pour apporter des compléments de preuves ou compléter le dossier, puisqu'il s'agit de la dernière phase pendant laquelle les parties ont encore une maîtrise sur la conduite de la procédure (A. KUHN / Y. JEANNERET (éds), Commentaire romand : Code de procédure pénale suisse, Bâle 2011, n. 5 ad art. 386 ; ACPR/96/2012 du 7 mars 2012).</w:t>
      </w:r>
    </w:p>
    <w:p>
      <w:r>
        <w:rPr>
          <w:b/>
        </w:rPr>
        <w:t>E. 1.2</w:t>
      </w:r>
    </w:p>
    <w:p>
      <w:r>
        <w:t>A teneur de l'art. 388 al. 2 CPP, la présidente de la CPAR statue seule, en qualité de direction de la procédure, sur les recours (au sens voie de droit) manifestement irrecevables. Tel est notamment le cas d'un recours retiré.</w:t>
      </w:r>
    </w:p>
    <w:p>
      <w:r>
        <w:rPr>
          <w:b/>
        </w:rPr>
        <w:t>E. 1.3</w:t>
      </w:r>
    </w:p>
    <w:p>
      <w:r>
        <w:t>En l'occurrence, le retrait de la demande de révision du MP est intervenu en temps utile dans la mesure où l'instruction de la procédure avait été reprise par courrier du 19 juin 2025. Il sera dès lors pris acte de ce retrait.</w:t>
      </w:r>
    </w:p>
    <w:p>
      <w:r>
        <w:rPr>
          <w:b/>
        </w:rPr>
        <w:t>E. 2</w:t>
      </w:r>
    </w:p>
    <w:p>
      <w:r>
        <w:t>Compte tenu de la qualité du demandeur en révision, les frais de la procédure seront laissés à la charge de l'État.</w:t>
      </w:r>
    </w:p>
    <w:p>
      <w:r>
        <w:rPr>
          <w:b/>
        </w:rPr>
        <w:t>E. 3</w:t>
      </w:r>
    </w:p>
    <w:p>
      <w:r>
        <w:t>L'arrêt du Tribunal fédéral du 19 juin 2025 a renvoyé la cause à la CPAR pour nouvelle décision sur les frais et indemnités. L'ordonnance de mise en détention du 23 avril 2025 n'a toutefois prononcé aucun frais ni statué sur l'indemnisation du défenseur d'office du cité. Il n'y a donc pas de frais à réexaminer pour cette procédure, et l'indemnisation du défenseur d'office sera arrêtée ci-après.</w:t>
      </w:r>
    </w:p>
    <w:p>
      <w:r>
        <w:rPr>
          <w:b/>
        </w:rPr>
        <w:t>E. 4.1</w:t>
      </w:r>
    </w:p>
    <w:p>
      <w:r>
        <w:t>Selon l'art. 429 al. 1 CPP, le prévenu acquitté totalement ou partiellement a droit à une indemnité pour les dépenses occasionnées par l’exercice raisonnable de ses droits de procédure (let. a), une indemnité pour le dommage économique subi au titre de sa participation obligatoire à la procédure pénale (let. b) et une réparation du tort moral subi en raison d’une atteinte particulièrement grave à sa personnalité, notamment en cas de privation de liberté (let.c).</w:t>
      </w:r>
    </w:p>
    <w:p>
      <w:r>
        <w:rPr>
          <w:b/>
        </w:rPr>
        <w:t>E. 4.2</w:t>
      </w:r>
    </w:p>
    <w:p>
      <w:r>
        <w:t>L'art. 431 CPP garantit une indemnité et une réparation pour tort moral en cas de mesures de contrainte (al. 1) ou de détention illicite (al. 2). Il y a détention excessive (Überhaft)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w:t>
      </w:r>
    </w:p>
    <w:p>
      <w:r>
        <w:t>- 4/7 - P/19237/2008 cas de détention excessive selon l'art. 431 al. 2 CPP, ce n'est pas la détention en soi, mais seulement la durée de celle-ci qui est injustifiée. La détention ne sera qualifiée d'excessive qu'après le prononcé du jugement (ATF 141 IV 236 consid. 3.2 p. 238 ; arrêt du Tribunal fédéral 6B_343/2015 du 2 février 2016 consid. 1.2.4). L'ampleur de la réparation morale dépend avant tout de la gravité des souffrances physiques ou psychiques consécutives à l'atteinte subie par l'intéressé et de la possibilité d'adoucir sensiblement, par le versement d'une somme d'argent, la douleur morale qui en résulte. Le Tribunal fédéral considère en principe qu'un montant de CHF 200 .- par jour en cas de détention injustifiée de courte durée constitue une indemnité appropriée, dans la mesure où il n'existe pas de circonstances particulières qui pourraient fonder le versement d'un montant inférieur ou supérieur.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 plus courte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143 IV 339 consid. 3.1 ; arrêt du Tribunal fédéral 6B_984/2018 du 4 avril 2019 consid. 5.1).</w:t>
      </w:r>
    </w:p>
    <w:p>
      <w:r>
        <w:rPr>
          <w:b/>
        </w:rPr>
        <w:t>E. 4.3</w:t>
      </w:r>
    </w:p>
    <w:p>
      <w:r>
        <w:t>En l'espèce, le cité forme des conclusions en indemnisation, fondées sur l'art. 429 CPP. Cette disposition ne trouve toutefois pas application en l'espèce, dans la mesure où il n'est pas question d'un acquittement. En revanche, dans la mesure où sa détention a été ordonnée pour la durée de la procédure de révision, il a subi une détention excessive, au sens de l'art. 431 CPP, qui doit donner lieu à indemnisation. Cette détention a fait suite à une longue détention en exécution de peine, et le cité se trouve donc dans une situation où la détention injustifiée intervient en fin de peine ; dans un tel contexte, l'indemnisation devrait en principe être réduite, le choc de l'arrestation et de la détention ne devant pas donner lieu à indemnisation. Cela étant, le cité a été placé en détention le jour-même où, après 16 ans de détention, il devait recouvrer la liberté. Une telle situation justifie de lui allouer le plein montant de l'indemnité journalière, soit CHF 200.-. Il n'y a en revanche pas matière à octroi d'une indemnité supplémentaire pour son tort moral. D'une part, l'art. 429 CPP ne trouve pas application aux circonstances de l'espèce ; d'autre part, la fixation d'une indemnité journalière au taux de CHF 200.- tient suffisamment compte de la souffrance subie du fait du choc de l'incarcération au moment où l'appelant devait être libéré et des difficultés inhérentes à cette incarcération, notamment en termes de liens avec sa famille et de réinsertion dans le monde du travail. Il n'y a pas lieu d'indemniser plus amplement une détention dans de</w:t>
      </w:r>
    </w:p>
    <w:p>
      <w:r>
        <w:t>- 5/7 - P/19237/2008 telles circonstances par rapport à celle subie par une personne arrêtée à tort qui est ensuite acquittée. Enfin la perte de gain alléguée n'est pas suffisamment étayée. Le montant de l'indemnité pour tort moral en lien avec la détention excessive sera donc arrêté à CHF 11'800.-, correspondant à 59 jours de détention (du 22 avril au 20 juin 2025, date de la mise en liberté).</w:t>
      </w:r>
    </w:p>
    <w:p>
      <w:r>
        <w:rPr>
          <w:b/>
        </w:rPr>
        <w:t>E. 5.1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5.2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w:t>
      </w:r>
    </w:p>
    <w:p>
      <w:r>
        <w:t>- 6/7 - P/19237/2008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5.3</w:t>
      </w:r>
    </w:p>
    <w:p>
      <w:r>
        <w:t>Le temps de déplacement de l'avocat est considéré comme nécessaire pour la défense d'office au sens de l'art. 135 CPP (décision de la Cour des plaintes du Tribunal pénal fédéral BB.2015.33 du 28 juillet 2015 consid. 4.3 et les références). Pour les déplacements hors du canton, il se justifie de tenir compte de la durée vraisemblable de la vacation dans le calcul de l'indemnité, le remboursement du billet de train étant toutefois limité au prix de la 2ème classe (ordonnance de la Cour des plaintes du Tribunal pénal fédéral BB.2016.58 du 26 août 2016 consid. 6.5).</w:t>
      </w:r>
    </w:p>
    <w:p>
      <w:r>
        <w:rPr>
          <w:b/>
        </w:rPr>
        <w:t>E. 5.4</w:t>
      </w:r>
    </w:p>
    <w:p>
      <w:r>
        <w:t>En l'occurrence le conseil de l'intimé a mentionné sur sa liste de frais en lien avec la procédure de révision en tant que telle une série d'opérations qui entrent dans la rubrique des démarches indemnisées forfaitairement ; les activités des 24 et 30 avril ainsi que des 2, 8, 16 et 20 mai ainsi que des 5, 6 et 8 juin, pour une durée totale d'une heure trois-quarts, seront dès lors soustraites. Il sera tenu compte des frais de taxi (CHF 90.-) et de trois billets aller-retour Fribourg-Genève au tarif de CHF 88.- chacun (prix du billet CFF 2ème classe), l'audience de mise en détention s'étant terminée le lendemain et le conseil étant venu à Genève rencontrer son client le 12 mai 2025 : même si ces derniers frais sont possiblement en lien avec la nouvelle procédure dirigée contre le détenu il est équitable de les indemniser ici, aucune nomination d'office n'ayant apparemment encore été faite dans cette autre cause. Le forfait de CHF 200.- réclamé en lien avec cette vacation sera également alloué. Il n'y a pas lieu d'allouer de TVA sur les débours (billets CFF, taxis).</w:t>
      </w:r>
    </w:p>
    <w:p>
      <w:r>
        <w:t>En conclusion, la rémunération sera arrêtée à CHF 6'407.60 correspondant à 22h30 heures d'activité au tarif de CHF 200.-/heure plus la majoration forfaitaire de 20%, une vacation à CHF 200.- et l'équivalent de la TVA au taux de 8.1% en CHF 453.60 et les débours par CHF 354.-. * * * * *</w:t>
      </w:r>
    </w:p>
    <w:p>
      <w:r>
        <w:t>- 7/7 - P/19237/2008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