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AARP/242/2017 vom 7. Juli 2017</w:t>
      </w:r>
    </w:p>
    <w:p>
      <w:r>
        <w:t>GE Cour de justice, 2017-07-07, FR</w:t>
      </w:r>
    </w:p>
    <w:p>
      <w:r>
        <w:rPr>
          <w:b/>
        </w:rPr>
        <w:t xml:space="preserve">Quelle: </w:t>
      </w:r>
      <w:r>
        <w:t>https://mcp.opencaselaw.ch/entscheid/ge_gerichte_AARP_242_2017</w:t>
      </w:r>
    </w:p>
    <w:p>
      <w:r>
        <w:t>FR: GE_GERICHTE AARP/242/2017 du 7 juillet 2017</w:t>
      </w:r>
    </w:p>
    <w:p>
      <w:r>
        <w:t>IT: GE_GERICHTE AARP/242/2017 del 7 luglio 2017</w:t>
      </w:r>
    </w:p>
    <w:p>
      <w:pPr>
        <w:pStyle w:val="Heading2"/>
      </w:pPr>
      <w:r>
        <w:t>Erwägungen</w:t>
      </w:r>
    </w:p>
    <w:p>
      <w:r>
        <w:rPr>
          <w:b/>
        </w:rPr>
        <w:t>E. 1</w:t>
      </w:r>
    </w:p>
    <w:p>
      <w:r>
        <w:t>1.1.1. La CPAR est l'autorité compétente en matière de révision (art. 21 al. 1 let. b CPP cum art. 130 al. 1 let. a de la Loi d'organisation judiciaire du 26 septembre 2010 [LOJ ; E 2 05]). 1.1.2.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p. 66 ss ; arrêt du Tribunal</w:t>
      </w:r>
    </w:p>
    <w:p>
      <w:r>
        <w:t>- 4/7 - P/21457/2015 fédéral 6B_36/2014 du 6 mai 2014 consid. 1.2.1). Ils sont sérieux lorsqu'ils sont propres à ébranler les constatations de fait sur lesquelles se fonde la condamnation et que l'état de fait ainsi modifié rend possible un jugement sensiblement plus favorable au condamné (ATF 137 IV 59 consid. 5.1.4 p. 68 ; arrêts du Tribunal fédéral 6B_96/2016 du 19 janvier 2017 consid. 1.2. et 6B_36/2014 précité).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(ATF 130 IV 72 consid. 2.3 p. 75 s.). Cette jurisprudence, rendue avant l'entrée en vigueur du CPP, garde sa portée (arrêts du Tribunal fédéral 6B_1138/2014 du 16 janvier 2015 consid. 1.3 et 6B_310/2011 du 20 juin 2011 consid. 1.3).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p. 74).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du Tribunal fédéral 6B_1214/2015 du 30 août 2016 consid. 2, 6B_415/2012 du 14 décembre 2012 consid. 2.3 et 6B_942/2010 du 7 novembre 2011 consid. 2.2.1).</w:t>
      </w:r>
    </w:p>
    <w:p>
      <w:r>
        <w:t>1.1.3. A teneur de l'art. 412 CPP, la juridiction d'appel examine préalablement la demande de révision en procédure écrite (412 al. 1 cum art. 21 al. 1 let. b CPP). Elle n'entre pas en matière si la demande est manifestement irrecevable ou non motivée ou si une demande de révision invoquant les mêmes motifs a déjà été rejetée par le passé (al. 2).</w:t>
      </w:r>
    </w:p>
    <w:p>
      <w:r>
        <w:t>- 5/7 - P/21457/2015</w:t>
      </w:r>
    </w:p>
    <w:p>
      <w:r>
        <w:t>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(arrêts du Tribunal fédéral 6B_793/2014 du 20 janvier 2015 consid. 2.1.3 et 6B_36/2014 du 6 mai 2014 consid. 2.1).</w:t>
      </w:r>
    </w:p>
    <w:p>
      <w:r>
        <w:rPr>
          <w:b/>
        </w:rPr>
        <w:t>E. 1.2</w:t>
      </w:r>
    </w:p>
    <w:p>
      <w:r>
        <w:t>En l'espèce, aucun acte valant opposition à l'ordonnance pénale du 7 mars 2016 n'est parvenu au Ministère public, laissant ainsi ladite ordonnance entrer en force de chose jugée. Ce n'est qu'en date du 6 février 2017 que le recourant a cherché à connaître les suites données à sa présumée opposition, soit près de 11 mois après la notification de l'ordonnance pénale. Force est aussi de constater que le motif invoqué à l'appui de la demande en révision, à savoir une erreur de calcul des revenus ainsi que du minimum vital et donc du montant de la retenue sur les gains, ne peut pas être qualifié de nouveau, puisqu'il était connu du requérant non seulement au moment où l'ordonnance pénale a été rendue mais également avant son prononcé. Il avait d'ailleurs déjà développé le moyen dans son courrier à l'Office des poursuites du 9 décembre 2015. C'est donc en toute connaissance de cause que le recourant a laissé l'autorité inférieure dans l'ignorance des faits qu'il tente aujourd'hui d'utiliser pour remettre en cause une décision entrée en force et en prévision de laquelle il lui avait préalablement été offert de s'exprimer. Par conséquent, la demande en révision, qui doit être qualifiée d'abusive puisqu'elle repose sur des faits que le recourant connaissait initialement, est manifestement irrecevable au sens de l'art. 412 al. 2 CPP.</w:t>
      </w:r>
    </w:p>
    <w:p>
      <w:r>
        <w:rPr>
          <w:b/>
        </w:rPr>
        <w:t>E. 2</w:t>
      </w:r>
    </w:p>
    <w:p>
      <w:r>
        <w:t>La partie dont le recours est irrecevable est considérée comme ayant succombé ; elle supportera les frais de la procédure envers l'Etat (art. 428 CPP), comprenant un émolument d'arrêt de CHF 1'000.-. * * * * *</w:t>
      </w:r>
    </w:p>
    <w:p>
      <w:r>
        <w:t>- 6/7 - P/21457/2015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