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AARP/242/2016 vom 15. Juni 2016</w:t>
      </w:r>
    </w:p>
    <w:p>
      <w:r>
        <w:t>GE Cour de justice, 2016-06-15, FR</w:t>
      </w:r>
    </w:p>
    <w:p>
      <w:r>
        <w:rPr>
          <w:b/>
        </w:rPr>
        <w:t xml:space="preserve">Quelle: </w:t>
      </w:r>
      <w:r>
        <w:t>https://mcp.opencaselaw.ch/entscheid/ge_gerichte_AARP_242_2016</w:t>
      </w:r>
    </w:p>
    <w:p>
      <w:r>
        <w:t>FR: GE_GERICHTE AARP/242/2016 du 15 juin 2016</w:t>
      </w:r>
    </w:p>
    <w:p>
      <w:r>
        <w:t>IT: GE_GERICHTE AARP/242/2016 del 15 giugno 2016</w:t>
      </w:r>
    </w:p>
    <w:p>
      <w:pPr>
        <w:pStyle w:val="Heading2"/>
      </w:pPr>
      <w:r>
        <w:t>Erwägungen</w:t>
      </w:r>
    </w:p>
    <w:p>
      <w:r>
        <w:rPr>
          <w:b/>
        </w:rPr>
        <w:t>E. 1</w:t>
      </w:r>
    </w:p>
    <w:p>
      <w:r>
        <w:t>L'appel du Ministère public est recevable pour avoir été interjeté et motivé selon la forme et dans les délais prescrits (art. 398 et 399 du Code de procédure pénale du</w:t>
      </w:r>
    </w:p>
    <w:p>
      <w:r>
        <w:rPr>
          <w:b/>
        </w:rPr>
        <w:t>E. 5</w:t>
      </w:r>
    </w:p>
    <w:p>
      <w:r>
        <w:t>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Le prévenu n'ayant pas formé appel, les infractions retenues par le premier juge ne seront pas examinées ci-après, dès lors qu'elles sont réalisées à teneur du dossier et procèdent d'une correcte application du droit. 3. 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w:t>
      </w:r>
    </w:p>
    <w:p>
      <w:r>
        <w:t>- 7/16 - P/11030/2015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w:t>
      </w:r>
    </w:p>
    <w:p>
      <w:r>
        <w:t>3.1.2. 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w:t>
      </w:r>
    </w:p>
    <w:p>
      <w:r>
        <w:t>3.1.3.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w:t>
      </w:r>
    </w:p>
    <w:p>
      <w:r>
        <w:t>Quiconque enfreint une assignation à un lieu de résidence ou une interdiction de pénétrer dans une région déterminée, est puni d'une peine privative de liberté de trois ans au plus ou d'une peine pécuniaire (art. 119 al. 1 LEtr).</w:t>
      </w:r>
    </w:p>
    <w:p>
      <w:r>
        <w:t>3.1.4. Le séjour illégal au sens de l'art. 115 al. 1 let. b LEtr est un délit de durée, soit un délit continu. L'infraction est achevée au moment où le séjour prend fin (ATF 135 IV 6 consid. 3.2).</w:t>
      </w:r>
    </w:p>
    <w:p>
      <w:r>
        <w:t>- 8/16 - P/11030/2015</w:t>
      </w:r>
    </w:p>
    <w:p>
      <w:r>
        <w:t>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w:t>
      </w:r>
    </w:p>
    <w:p>
      <w:r>
        <w:t>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w:t>
      </w:r>
    </w:p>
    <w:p>
      <w:r>
        <w:t>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w:t>
      </w:r>
    </w:p>
    <w:p>
      <w:r>
        <w:t>3.2.1. En l'espèce, un certain nombre d'éléments au dossier sont de nature à faire penser que la drogue en possession de l'intimé lors de son arrestation le 23 juillet 2015 était destinée à la vente. On retiendra la présence prolongée du prévenu dans un secteur connu pour le trafic de stupéfiants, la possession de CHF 184.35 en plusieurs coupures, alors qu'il n'a aucune source de revenu licite, ou encore le fait que la drogue était cachée dans ses sous-vêtements.</w:t>
      </w:r>
    </w:p>
    <w:p>
      <w:r>
        <w:t>A décharge, on relèvera que la police, qui avait mis en place une surveillance du secteur pendant plusieurs jours, n'a remarqué aucune transaction ni un quelconque contact entre l'intimé et des clients, nonobstant les allers-retours observés. En outre, la quantité de haschisch en possession du prévenu n'était pas aussi importante pour</w:t>
      </w:r>
    </w:p>
    <w:p>
      <w:r>
        <w:t>- 9/16 - P/11030/2015 exclure la simple consommation personnelle, établie à teneur du dossier par les antécédents judiciaires. Le conditionnement de la drogue, en un seul morceau, ne plaide pas non plus en faveur d'un trafic.</w:t>
      </w:r>
    </w:p>
    <w:p>
      <w:r>
        <w:t>Enfin, le cas d'espèce n'est pas comparable à celui à l'origine de l'AARP/320/2015, cité par le Ministère public, ne serait-ce que parce que dans cette affaire, le prévenu avait été contrôlé alors qu'il tenait dans une main deux boulettes de cocaïne conditionnées séparément et dissimulées dans un mouchoir en papier, qu'il s'apprêtait de toute évidence à vendre.</w:t>
      </w:r>
    </w:p>
    <w:p>
      <w:r>
        <w:t>Aussi, les éléments au dossier ne sont pas suffisants pour asseoir un verdict de culpabilité du chef d'infraction à l'art. 19 al. 1 LStup et l'existence d'antécédents spécifiques ne saurait renverser le fardeau de la preuve.</w:t>
      </w:r>
    </w:p>
    <w:p>
      <w:r>
        <w:t>Le jugement entrepris sera ainsi confirmé sur ce point.</w:t>
      </w:r>
    </w:p>
    <w:p>
      <w:r>
        <w:t>3.2.2. Avec le premier juge, il convient de constater que le dossier, ni du reste l'acte d'accusation, ne contient d'indication précise et concrète (lieux, dates, employeurs) sur le travail illégal effectué par l'intimé. Ce dernier a d'ailleurs soutenu qu'il avait travaillé pour la dernière fois en 2013. Si sa version ne peut être vérifiée, il n'est pas non plus possible d'établir qu'il a travaillé après sa dernière condamnation pour exercice illicite d'une activité lucrative du 24 août 2013. Partant, l'acquittement à ce titre sera confirmé.</w:t>
      </w:r>
    </w:p>
    <w:p>
      <w:r>
        <w:t>3.2.3. L'intimé a été exempté de toute peine du chef de séjour illégal, au motif qu'il avait déjà été sanctionné à ce titre par des peines dépassant, globalement, le plafond légal de douze mois. Dans son analyse, le tribunal a retenu que l'intimé n'avait pas quitté la Suisse depuis 2012, de sorte que toutes les condamnations pour séjour illégal figurant à son casier devaient être additionnées, ce que le Ministère public conteste.</w:t>
      </w:r>
    </w:p>
    <w:p>
      <w:r>
        <w:t>En l'occurrence, il résulte du casier judiciaire de l'intimé qu'il a effectivement été condamné pour séjour illégal en novembre et décembre 2012, puis au mois de mai 2013. Il a ensuite été sanctionné pour entrée illégale le 24 août 2013, ce qui est de nature à prouver qu'il avait quitté la Suisse dans l'intervalle et pu résider à l'étranger, en particulier en France, comme il l'avait d'ailleurs indiqué au Tribunal d'application des peines et des mesures lors de l'obtention de sa libération conditionnelle, en décembre 2013.</w:t>
      </w:r>
    </w:p>
    <w:p>
      <w:r>
        <w:t>- 10/16 - P/11030/2015</w:t>
      </w:r>
    </w:p>
    <w:p>
      <w:r>
        <w:t>Compte tenu de la césure opérée par l'entrée illégale d'août 2013, seules les peines infligées après cette condamnation doivent être additionnées, soit six mois en septembre 2013 (séjour illégal uniquement), 5 jours au plus le 2 décembre 2013 (sur les 10 jours infligés aussi pour délit à la LStup), un mois le 7 septembre 2014 (sur les quatre mois prononcés pour recel, délit à la LStup et séjour illégal) et 15 jours le 1e octobre 2014, soit un total de sept mois et 20 jours pour le seul séjour illégal.</w:t>
      </w:r>
    </w:p>
    <w:p>
      <w:r>
        <w:t>Le plafond de douze mois n'ayant pas été atteint, l'infraction de séjour illégal devra aussi être sanctionnée en concours avec celle d'interdiction de périmètre.</w:t>
      </w:r>
    </w:p>
    <w:p>
      <w:r>
        <w:t>3.2.4. Le premier juge a infligé à l'intimé une peine privative de liberté de 20 jours pour la seule infraction à l'art. 119 al. 1 LEtr.</w:t>
      </w:r>
    </w:p>
    <w:p>
      <w:r>
        <w:t>Cette peine doit être augmentée pour tenir compte du concours d'infractions avec le séjour illégal (art. 49 CP). A cet égard, la faute de l'intimé n'est pas anodine, dans la mesure où il s'obstine à résider en Suisse alors qu'il n'y a pas droit. Il a de très nombreux antécédents spécifiques qui n'ont eu aucun effet dissuasif. Sa prise de conscience est inexistante, l'intimé ne faisant aucun cas des décisions de justice.</w:t>
      </w:r>
    </w:p>
    <w:p>
      <w:r>
        <w:t>Compte tenu de l'ensemble de ces éléments, une peine privative de liberté de deux mois sanctionne adéquatement le séjour illégal et l'interdiction de périmètre.</w:t>
      </w:r>
    </w:p>
    <w:p>
      <w:r>
        <w:t>L'appel du Ministère public sera ainsi partiellement admis en tant qu'il porte sur la peine. 4. Vu l'issue de la procédure, les conclusions de l'intimé tendant à son indemnisation seront rejetées, à supposer qu'elles fussent recevables.</w:t>
      </w:r>
    </w:p>
    <w:p>
      <w:r>
        <w:t>L'intimé, qui succombe partiellement, sera condamné à un quart des frais de la procédure d'appel, le solde étant laissé à la charge de l'Etat (art. 428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(art. 138 al. 1 CPP) est indemnisé conformément au tarif des avocats de la</w:t>
      </w:r>
    </w:p>
    <w:p>
      <w:r>
        <w:t>- 11/16 - P/11030/2015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et la jurisprudence du Tribunal fédéral et du Tribunal pénal fédéral).</w:t>
      </w:r>
    </w:p>
    <w:p>
      <w:r>
        <w:t>5.2.2.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5.2.3.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(AARP/331/2015 du 27 juillet 2015 ; AARP/325/2015 du 20 juillet 2015 et AARP/300/2015 du 16 juillet 2015).</w:t>
      </w:r>
    </w:p>
    <w:p>
      <w:r>
        <w:t>5.2.4. Dans le cas des prévenus en détention provisoire, une visite par mois jusqu'au prononcé du jugement ou de l'arrêt cantonal est admise, indépendamment des besoins de la procédure, pour tenir compte de la situation particulière de la personne détenue</w:t>
      </w:r>
    </w:p>
    <w:p>
      <w:r>
        <w:t>- 12/16 - P/11030/2015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d'1h30 pour les avocats et 1h00 pour les avocats stagiaires, ce qui comprend le temps de déplacement.</w:t>
      </w:r>
    </w:p>
    <w:p>
      <w:r>
        <w:t>5.2.5.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prévoyant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w:t>
      </w:r>
    </w:p>
    <w:p>
      <w:r>
        <w:rPr>
          <w:b/>
        </w:rPr>
        <w:t>E. 5.3</w:t>
      </w:r>
    </w:p>
    <w:p>
      <w:r>
        <w:t>En l'occurrence, la visite à la prison de Champ-Dollon par le stagiaire sera admise à concurrence d'1h00 - au lieu de 2h00 - ce qui conduit à retenir un total d'1h36 pour le poste "conférences/entretiens", incluant l'entretien avec le client du 3 février 2016.</w:t>
      </w:r>
    </w:p>
    <w:p>
      <w:r>
        <w:t>S'agissant du poste procédure, les 54 minutes d'activité de collaborateur seront admises, tout comme, au total, 14h00 d'activité pour le stagiaire, sur les 21h38 facturées. Il convient en effet de retrancher le temps consacré aux recherches juridiques (environ 7h00). On y ajoutera 1h00 pour l'audience d'appel.</w:t>
      </w:r>
    </w:p>
    <w:p>
      <w:r>
        <w:t>- 13/16 - P/11030/2015</w:t>
      </w:r>
    </w:p>
    <w:p>
      <w:r>
        <w:rPr>
          <w:b/>
        </w:rPr>
        <w:t>E. 5.4</w:t>
      </w:r>
    </w:p>
    <w:p>
      <w:r>
        <w:t>En conclusion, l'indemnité sera arrêtée à CHF 1'439.30, correspondant à 54 minutes d'activité de collaborateur au tarif horaire de CHF 125.- (soit CHF 112.40) et 16h36 d'activité de stagiaire au tarif de CHF 65.-/heure (soit CHF 1'079.-), plus le forfait de CHF 20.- pour le déplacement à l'audience, la majoration forfaitaire de 10%, compte tenu de la durée globale de la procédure, et l'équivalent de la TVA au taux de 8% en CHF 106.60.</w:t>
      </w:r>
    </w:p>
    <w:p>
      <w:r>
        <w:t>* * * * *</w:t>
      </w:r>
    </w:p>
    <w:p>
      <w:r>
        <w:t>- 14/16 - P/11030/2015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