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AARP/241/2022 vom 10. August 2022</w:t>
      </w:r>
    </w:p>
    <w:p>
      <w:r>
        <w:t>GE Cour de justice, 2022-08-10, FR</w:t>
      </w:r>
    </w:p>
    <w:p>
      <w:r>
        <w:rPr>
          <w:b/>
        </w:rPr>
        <w:t xml:space="preserve">Quelle: </w:t>
      </w:r>
      <w:r>
        <w:t>https://mcp.opencaselaw.ch/entscheid/ge_gerichte_AARP_241_2022</w:t>
      </w:r>
    </w:p>
    <w:p>
      <w:r>
        <w:t>FR: GE_GERICHTE AARP/241/2022 du 10 août 2022</w:t>
      </w:r>
    </w:p>
    <w:p>
      <w:r>
        <w:t>IT: GE_GERICHTE AARP/241/2022 del 10 agosto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w:t>
      </w:r>
    </w:p>
    <w:p>
      <w:r>
        <w:t>- 6/16 - P/10585/2020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197 al. 1 CP, est punissable quiconque offre, montre, rend accessibles à une personne de moins de 16 ans ou met à sa disposition des écrits, enregistrements sonores ou visuels, images ou autres objets pornographiques ou des représentations pornographiques, ou les diffuse à la radio ou à la télévision. Aux termes de l'art. 197 al. 4 CP, est également punissable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ou effectifs avec des mineurs. Si les objets ou représentations ont pour contenu des actes d’ordre sexuel effectifs avec des mineurs, la sanction est une peine privative de liberté de cinq ans au plus ou une peine pécuniaire. Enfin, selon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Le terme de mineur employé par le texte légal désigne toute personne âgée de moins de 18 ans (arrêt du Tribunal fédéral 6B_1260/2017 du 23 mai 2018 consid. 2.1). L’art. 197 al. 5 CP réprime tous les comportements tendant à la consommation personnelle, tandis que l’al. 4 sanctionne les comportements qui n’ont pas une finalité exclusivement de consommation personnelle. Les deux dispositions prévoient une peine plus sévère en cas de pédopornographie effective, soit des images qui mettent en scène de vrais enfants, par opposition aux images virtuelles (dessins, jeux informatiques etc. ; cf. arrêt du Tribunal fédéral 1B_189/2018 du 2 mai 2018 consid. 3.2).</w:t>
      </w:r>
    </w:p>
    <w:p>
      <w:r>
        <w:rPr>
          <w:b/>
        </w:rPr>
        <w:t>E. 2.3</w:t>
      </w:r>
    </w:p>
    <w:p>
      <w:r>
        <w:t>Selon l’art. 3 al. 1 de la loi fédérale sur l'assurance-maladie (LAMal), toute personne domiciliée en Suisse doit s’assurer pour les soins en cas de maladie dans les trois mois qui suivent sa prise de domicile ou sa naissance en Suisse. L’art. 1 al. 1 de l’ordonnance sur l'assurance-maladie (OAMal) précise que cette obligation concerne</w:t>
      </w:r>
    </w:p>
    <w:p>
      <w:r>
        <w:t>- 7/16 - P/10585/2020 toutes les personnes domiciliées en Suisse au sens des art. 23 à 26 du code civil (CC). Selon l’art. 92 LAMal, quiconque se dérobe, partiellement ou totalement, à l’obligation de s’assurer, par des indications fausses ou incomplètes ou de toute autre manière est puni d’une peine pécuniaire de 180 jours-amende au plus, à moins qu’il ne s’agisse d’un crime ou d’un délit passible d’une peine plus lourde prévue par le code pénal.</w:t>
      </w:r>
    </w:p>
    <w:p>
      <w:r>
        <w:rPr>
          <w:b/>
        </w:rPr>
        <w:t>E. 2.4</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2.5.1. En l’espèce, l’appelant ne conteste pas le caractère illicite des deux vidéos litigieuses ; dans son mémoire il ne discute même pas des faits reprochés en lien avec la vidéo figurant un homme avec un animal décrite dans l’acte d’accusation. Il est en effet incontestable que cette vidéo constitue une image pornographique illégale d’acte d’ordre sexuel avec un animal, que l’appelant a transmise à au moins un interlocuteur, ce qu’il a admis tout au long de la procédure. Il s’est ainsi rendu coupable d’infraction à l’art. 197 al. 4 1ère phrase CP (mise en circulation d’images pornographiques). Le verdict de culpabilité en lien avec cette vidéo doit donc être confirmé. 2.5.2. En ce qui concerne la seconde vidéo, l’enquête de police a permis d’établir que l’appelant l’a reçue et conservée, sans toutefois démontrer de transmission. Le simple fait de répondre « ahaha » à l’expéditeur ne constitue pas encore un acte de mise en circulation. L’appelant affirme avoir détruit cette image ; cette affirmation n’est toutefois intervenue que tardivement, essentiellement devant le premier juge, alors que l’appelant avait auparavant admis la détenir et même connaître son caractère illicite. Il faut dès lors considérer qu’il l’a bel et bien conservée. Cette image figurant un enfant, et non une image ou un dessin animé, il s’agit de pornographie effective. Quand bien même l’appelant n’a pas soulevé ce grief, il n’a fait que conserver cette image, sans la transmettre, ce que l’acte d’accusation ne retient d’ailleurs pas. Rien ne permet de considérer que l’appelant l’a conservée dans un but autre que sa propre</w:t>
      </w:r>
    </w:p>
    <w:p>
      <w:r>
        <w:t>- 8/16 - P/10585/2020 consommation, et la condamnation pour infraction à l’art. 197 al. 4 CP en lien avec cette image n’est pas fondée sur le dossier de la cause. Le verdict de culpabilité doit ainsi être modifié en ce sens que l’appelant s’est rendu coupable d’infraction à l’art. 197 al. 5 2ème phrase CP. 2.5.3. L’appelant affirme ne pas avoir été en mesure de se conformer à son obligation de souscrire une assurance maladie, sans fournir la moindre pièce attestant d’une quelconque tentative de souscription, telle que par exemple un courrier ou même un courriel de refus. Contrairement à ce qu’il soutient, l’exigence d’un titre de séjour n’est pas une condition à la souscription d’une assurance-maladie ; tout au plus l’absence d’une telle autorisation peut-elle rendre cette démarche plus difficile et nécessiter une prise de contact personnalisée avec un assureur. En tout état de cause, il est établi que l’appelant a résidé à tout le moins depuis 2011 de façon ininterrompue en Suisse et avait ainsi indubitablement son domicile dans le pays au sens des dispositions topiques du CC. En s’abstenant de souscrire une assurance maladie, il a ainsi bel et bien contrevenu à l’art. 92 al. 1 LAMal et le verdict de culpabilité sera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- 9/16 - P/10585/2020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rPr>
          <w:b/>
        </w:rPr>
        <w:t>E. 3.3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w:t>
      </w:r>
    </w:p>
    <w:p>
      <w:r>
        <w:t>- 10/16 - P/10585/2020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Sauf disposition contraire, la peine pécuniaire est de trois jours-amende au moins et ne peut excéder 180 jours-amende (art. 34 al. 1 CP).</w:t>
      </w:r>
    </w:p>
    <w:p>
      <w:r>
        <w:rPr>
          <w:b/>
        </w:rPr>
        <w:t>E. 3.4</w:t>
      </w:r>
    </w:p>
    <w:p>
      <w:r>
        <w:t>En l’espèce, la faute de l’appelant ne doit pas être minimisée. Pendant plusieurs années, il a fait fi des règles applicables en matière de séjour et exercice d’une activité lucrative en Suisse et a montré une grande persévérance, s’affranchissant des décisions administratives successives constatant qu’il n’était pas autorisé à rester dans le pays. Par ailleurs, il a encouragé deux autres personnes à commettre les mêmes infractions en leur fournissant un toit. Enfin, il a détenu nombre de vidéos illicites et contraires aux mœurs, dont certaines qu’il a partagées avec des tiers.</w:t>
      </w:r>
    </w:p>
    <w:p>
      <w:r>
        <w:t>Ses mobiles relèvent de la convenance personnelle et du mépris de l’autorité, ainsi que de l’appât du gain d’un défoulement ludique sans égard pour les personnes dont l’intégrité physique, morale et sexuelle est mise en danger par la réalisation des vidéos incriminées. L’absence d’antécédent a un effet neutre sur la fixation de la peine. La situation personnelle de l’appelant, qui ne diffère pas de celle de nombreux de ses compatriotes, n’explique pas son comportement, l’accès au marché du travail suisse étant strictement règlementé et n’étant pas librement accessible à toute personne de nationalité étrangère qui souhaiterait améliorer sa situation personnelle. Les démarches entreprises pour régulariser sa situation, tout comme les regrets exprimés, démontrent une ébauche de prise de conscience de l’illégalité de ses agissements, mais sa persistance à ne pas tenir compte des décisions de refus qui lui ont été opposées conduisent au constat qu’il reste encore un chemin à parcourir. Il a collaboré à l’enquête, notamment en autorisant la fouille de son téléphone portable, qui a conduit à des incriminations supplémentaires. L’appelant exerce une activité lucrative en Suisse lui permettant de subvenir à ses besoins. A défaut d’appel du MP sur la culpabilité, il n’y a pas lieu de revenir sur l’acquittement prononcé par le TP et retenir que depuis mars 2019, l’appelant ne commet pas d’infraction à l’art. 115 LEI en continuant à résider et travailler à Genève, quand bien même il n’est, à ce jour, toujours pas titulaire d’une quelconque autorisation de séjour ou de travailler mais tout au plus au bénéfice d’une tolérance de résidence. Il n’est toutefois pas exclu qu’il finisse par obtenir la régularisation de sa situation.</w:t>
      </w:r>
    </w:p>
    <w:p>
      <w:r>
        <w:t>- 11/16 - P/10585/2020</w:t>
      </w:r>
    </w:p>
    <w:p>
      <w:r>
        <w:t>Dans ces circonstances, une peine pécuniaire suffit à sanctionner adéquatement l’ensemble des faits reprochés à l’appelant. Celle-ci devra être déterminée selon les principes découlant de l’art. 49 al. 1 CP.</w:t>
      </w:r>
    </w:p>
    <w:p>
      <w:r>
        <w:t>L’infraction abstraitement la plus grave est la diffusion d’images pornographiques, passible d’une peine pouvant aller jusqu’à trois ans de privation de liberté. En l’espèce, la peine de base fondée sur cette disposition doit être arrêtée à 120 jours. Cette peine doit être portée à 180 jours pour tenir compte des autres infractions, qui sont toutes passibles d’une peine théorique de l’ordre de 60 à 90 jours-amende (voire 120 à 150 s’agissant des infractions à la LEI commises sur une longue période). Dans la mesure où la peine pécuniaire est limitée à 180 jours, il est toutefois superflu de fixer la peine relative à chaque infraction, la peine d’ensemble ne pouvant excéder ce plafond.</w:t>
      </w:r>
    </w:p>
    <w:p>
      <w:r>
        <w:t>Ni l’appelant, ni le MP ne contestent le montant du jour-amende, arrêté par le premier juge à CHF 60.-, montant qui paraît adéquat et adapté aux circonstances et à la situation personnelle de l’appelant. Le sursis, assorti d’un délai d’épreuve de trois ans, est également conforme aux principes applicables et sera octroyé.</w:t>
      </w:r>
    </w:p>
    <w:p>
      <w:r>
        <w:t>La peine prononcée par le premier juge sera ainsi confirmée, nonobstant la qualification moindre retenue pour une partie des faits reprochés.</w:t>
      </w:r>
    </w:p>
    <w:p>
      <w:r>
        <w:rPr>
          <w:b/>
        </w:rPr>
        <w:t>E. 4</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pornographie au sens de l’art. 197 al. 4 2ème phrase CP. En l’espèce, le verdict de culpabilité porte sur une infraction à l’art. 197 al. 4 1ère phrase et une autre à l’art. 197 al. 5 2ème phrase. Il n’y a dès lors pas lieu au prononcé d’une expulsion obligatoire. L’appelant n’ayant pas d’antécédent, il n’y a pas non plus lieu de prononcer une expulsion facultative, laquelle n’est d’ailleurs pas requise par le MP.</w:t>
      </w:r>
    </w:p>
    <w:p>
      <w:r>
        <w:rPr>
          <w:b/>
        </w:rPr>
        <w:t>E. 5</w:t>
      </w:r>
    </w:p>
    <w:p>
      <w:r>
        <w:t>L'appel principal est partiellement admis, tandis que l’appel joint du MP est rejeté. L’appelant sera dès lors condamné au paiement de la moitié des frais de la procédure d’appel (art. 428 CPP), le solde restant à la charge de l’État.</w:t>
      </w:r>
    </w:p>
    <w:p>
      <w:r>
        <w:t>Nonobstant la requalification d’une partie des faits et l’absence d’expulsion, il n’y a pas lieu de revoir les frais de la procédure préliminaire et de première instance, ces points n’ayant eu aucune influence sur ceux-ci. L’émolument complémentaire de jugement sera toutefois laissé pour moitié à la charge de l’État.</w:t>
      </w:r>
    </w:p>
    <w:p>
      <w:r>
        <w:t>- 12/16 - P/10585/2020</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le temps consacré à la lecture du jugement du TP (1h) sera écarté, cette activité entrant dans la rémunération forfaitaire, tout comme la rédaction de la déclaration d’appel (0h45), qui n’a pas à être motivée.</w:t>
      </w:r>
    </w:p>
    <w:p>
      <w:r>
        <w:t>En conclusion, la rémunération de Me C______ sera arrêtée à CHF 1'184.70 correspondant à 4h35 d'activité au tarif de CHF 200.-/heure plus la majoration forfaitaire de 20% et l'équivalent de la TVA au taux de 7.7% en CHF 84.70. * * * * *</w:t>
      </w:r>
    </w:p>
    <w:p>
      <w:r>
        <w:t>- 13/16 - P/10585/2020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