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AARP/241/2014 vom 21. Mai 2014</w:t>
      </w:r>
    </w:p>
    <w:p>
      <w:r>
        <w:t>GE Cour de justice, 2014-05-21, FR</w:t>
      </w:r>
    </w:p>
    <w:p>
      <w:r>
        <w:rPr>
          <w:b/>
        </w:rPr>
        <w:t xml:space="preserve">Quelle: </w:t>
      </w:r>
      <w:r>
        <w:t>https://mcp.opencaselaw.ch/entscheid/ge_gerichte_AARP_241_2014</w:t>
      </w:r>
    </w:p>
    <w:p>
      <w:r>
        <w:t>FR: GE_GERICHTE AARP/241/2014 du 21 mai 2014</w:t>
      </w:r>
    </w:p>
    <w:p>
      <w:r>
        <w:t>IT: GE_GERICHTE AARP/241/2014 del 21 maggio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L'incohérence de certains propos de l'appelant A______ lors de son interrogatoire et la confirmation donnée par l'interprète qu'il y avait des différences entre les deux idiomes S______ pratiqués respectivement par elle et ce dernier ont pu faire naître des doutes sur la bonne compréhension par l'intéressé des questions qui lui étaient posées à l'audience voire sur la fidélité de la traduction de ses réponses. Toutefois, ces doutes ont été totalement dissipés lorsque lecture du passage consignant ses propos a été donnée à l'appelant A______, celui-ci étant prié de mentionner après chaque phrase si elle était correcte, et, à défaut, de rectifier. Il est en effet apparu qu'il persistait dans ses déclarations, les nuances apportées ne constituant que des compléments et non des modifications. Comme l'a souligné le MP, il en est également résulté que cet appelant avait parfaitement compris les questions posées, puisqu'il y avait répondu de façon satisfaisante. L'incident soulevé par la défense a de ce fait été rejeté.</w:t>
      </w:r>
    </w:p>
    <w:p>
      <w:r>
        <w:t>- 14/24 - P/1993/2012</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3.2.1 Contrairement à ce qu'il soutient, l'appelant A______ n'est pas uniquement mis en cause par la présence de son ADN sur un morceau de scotch ayant servi à contraindre l'un des deux employés sur place mais aussi par l'analyse rétroactive de la téléphonie dont il résulte d'une part qu'il était dans la région genevoise durant les jours précédant le brigandage et qu'il en est reparti aussitôt après, d'autre part qu'il était durant cette période en contact téléphonique avec B______, soit l'un des deux auteurs du brigandage, et se trouvait au moins par moments en sa compagnie, seule explication plausible aux contacts entre le numéro de téléphone de son domicile et le numéro inscrit au nom de G______ mais utilisé par B______. A ces éléments s'ajoutent deux indices, moins forts mais à prendre en considération néanmoins, conduisant à penser que contrairement à ce qu'il prétend, l'appelant A______ connaissait E______ et ce dans le contexte de ses relations avec B______. E______ a en effet affirmé avoir vu les deux hommes ensemble et l'appelant A______ a eu 28 contacts entre le 18 février et le 20 février 2012 avec la carte SIM inscrite au nom de I______ qui, peu de temps auparavant, avait été insérée dans un appareil d'E______ lors d'échanges avec B______. Certes, il n'est pas établi qu'entre le 18 et le 28 février 2012, cette carte SIM était encore utilisée par E ______ mais le lien avec le contexte de la présente affaire est d'autant plus marqué que B______ aura par la suite des contacts avec un autre numéro également inscrit au nom de I______. Enfin, B______ a concédé un lien entre l'appelant A______ et le brigandage, indiquant avoir façonné sa cagoule dans un chapeau appartenant à ce dernier.</w:t>
      </w:r>
    </w:p>
    <w:p>
      <w:r>
        <w:t>- 15/24 - P/1993/2012</w:t>
      </w:r>
    </w:p>
    <w:p>
      <w:r>
        <w:t>3.2.2 Les déclarations de l'appelant A______ ne sont pas crédibles, qu'il s'agisse des circonstances de sa présence dans la région du 22 au 25 janvier 2012, du motif de ses contacts très soutenus avec B______ ou de l'explication de la réparation de la canne à pêche avec le scotch d'A______. La convergence, relative, des dires des deux protagonistes n'est pas un élément déterminant, dès lors qu'il résulte d'une lecture chronologique du dossier que l'appelant A______ n'a fait qu'adapter son récit à celui de B______.</w:t>
      </w:r>
    </w:p>
    <w:p>
      <w:r>
        <w:t>Certes, l'absence de crédibilité des dires d'un prévenu ne constitue pas une preuve à charge, mais il résulte néanmoins une absence d'explication plausible à décharge susceptible d'être opposée aux indices évoqués supra.</w:t>
      </w:r>
    </w:p>
    <w:p>
      <w:r>
        <w:t>3.2.3 La méconnaissance de la langue française de l'appelant A______ ne suffit pas à le disculper, les déclarations d'E______ et de la partie plaignante D______ étant trop générales pour qu'on puisse en déduire que les deux agresseurs se sont exprimés dans cet idiome. Pour sa part, B______ a indiqué que c'était lui qui s'était adressé à la victime, parce qu'il parlait le français, ce qui implique que tel n'était pas le cas de son comparse. Il n'est guère déterminant que l'appelant A______ ait été de façon constante mis hors de cause par B______, les explications de ce dernier sur la nature de leurs contacts étant aussi peu crédibles que celles de l'intéressé. Certes, le MP n'a pas entrepris de recherches pour vérifier l'existence et l'éventuelle implication de l'homme désigné par B______ comme étant son comparse, mais cette omission n'emporte en définitive pas à conséquence dans la mesure où les contradictions dans les propos de B______ enlèvent toute crédibilité à cette hypothèse. Ainsi, celui-ci a prétendu devant le MP avoir contacté le dénommé K______ depuis des cabines téléphoniques, ce qui expliquait l'absence de tout contacts de ses téléphones avec un numéro français, pour affirmer à l'audience qu'il avait appelé son prétendu comparse depuis son appareil saisi par le MP, dans le répertoire duquel le numéro de K______ aurait été enregistré. A cela s'ajoute qu'à l'audience d'appel, B______ ne se souvenait plus même du patronyme qu'il avait livré au MP et qu'il est fort peu plausible qu'un prétendu comparse domicilié à Paris et au bénéfice de la nationalité française aurait été incapable de s'exprimer en français, étant réitéré que B______ a indiqué que c'était lui qui avait parlé à D______ pour des raisons linguistiques. Le fait qu'E______ n'ait pas reconnu l'appelant A______ comme étant son agresseur n'a guère de poids, dans la mesure où il n'a pas non plus pu ou voulu identifier A______. L'absence d'identification de l'appelant A______ par la partie plaignante D______ ou par les témoins n'est pas non plus déterminante, dès lors que les agresseurs ont agi cagoulés et que B______, dont le rôle est pourtant établi, n'a pas non plus été reconnu.</w:t>
      </w:r>
    </w:p>
    <w:p>
      <w:r>
        <w:t>3.2.4 Aussi, le dossier contient un faisceau d'indices fort conduisant, au-delà de tout doute raisonnable, à la conclusion que l'appelant A______ était bien l'un des deux auteurs ayant agi le 25 janvier 2012 dans les locaux de C______, alors que les</w:t>
      </w:r>
    </w:p>
    <w:p>
      <w:r>
        <w:t>- 16/24 - P/1993/2012 éléments susceptibles d'être pris en compte à décharge se révèlent sans portée, que ce soit considérés isolément ou ensemble.</w:t>
      </w:r>
    </w:p>
    <w:p>
      <w:r>
        <w:t>A juste titre, l'appelant A______ ne conteste pas, à l'instar de son comparse, la qualification juridique de brigandage aggravé, violation de domicile et de menaces retenue par les premiers juges. Le verdict de culpabilité devra par conséquent être confirmé et l'appel de l'intéressé rejeté.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(objE______tive Tatkomponente). Du point de vue subjectif, sont pris en compte l'intensité de la volonté délictuelle, ainsi que les motivations et les buts de l'auteur (subjE______tive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- 17/24 - P/1993/2012 4.1.3.1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La conversion d'une peine pécuniaire ou d'un travail d'intérêt général en une peine privative de liberté n'est envisageable qu'à titre d'ultima ratio du fait qu'une telle conversion implique une aggravation du genre de peine (ATF 137 IV 249 consid. 3.4.3 p. 254 et les références citées ; M. NIGGLI / H. WIPRÄCHTIGER, Basler Kommentar Strafrecht I : art. 1-110 StGB, 2e éd., Bâle 2007, n. 30 ad art. 46 ; G. STRATENWERTH, Schweizerisches Strafrecht, AT II, Strafen und Massnahmen, 2e éd., Berne 2006, § 5 n. 96 p. 164). 4.1.3.2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w:t>
      </w:r>
    </w:p>
    <w:p>
      <w:r>
        <w:t>- 18/24 - P/1993/2012 avril 2008 consid. 3.3.1). Une peine privative de liberté ne peut être prononcée comme peine complémentaire d'une sanction pécuniaire (ATF 137 IV 57 consid. 4.3.1). 4.2.1 La faute des deux appelants est grave. Ils ont agi avec détermination, préparant soigneusement leur méfait, prenant les renseignements nécessaires auprès d'E______, emmenant le matériel et l'arme nécessaires à se masquer, entraver et effrayer les victimes. Ils ont agi avec violence, frappant à plusieurs reprises la tête de D______ contre le sol et proférant à son encontre des menaces qui l'ont fortement effrayée, pendant le brigandage puis encore au moment de prendre la fuite. Les actes de l'un sont opposables à l'autre, vu la coactivité. Ils ont encore fait preuve de leur absence de scrupules lorsqu'ils se sont saisis de l'argent d'une simple employée, ayant échoué à ouvrir le coffre de l'entreprise C______ et, partant, à réaliser l'important butin espéré. Ils ont agi par appât du gain, soit pour un mobile purement égoïste. Il y a concours d'infractions. 4.2.2.1 La collaboration de l'appelant A______ est mauvaise et il n'y a pas même d'ébauche d'une quelconque démarche d'introspection. Ses antécédents ne sont pas très lourds mais il en résulte une inquiétante escalade dans la gravité. Ils sont par ailleurs partiellement spécifiques, l'appelant s'en étant déjà pris à la propriété d'autrui et à l'intégrité corporelle. La situation personnelle de cet appelant n'explique en aucun cas son comportement. Grâce à son mariage, il s'est installé en Suisse où il a pu mettre à profit son expérience professionnelle et travailler. Il était certes sans emploi au moment des faits, mais n'a jamais prétendu n'avoir aucun espoir d'en retrouver, à terme. Il a un, bientôt deux, jeunes enfants, mais cette circonstance n'est pas un motif d'exclusion d'une peine privative de liberté. Contrairement à ce que soutient le MP, il n'y a pas lieu à majoration de la peine prononcée par les premiers juges. Certes, la violence sur D______ ne s'est pas limitée au minimum nécessaire à la mettre hors d'état de résister, et celle-ci a été terrorisée par le faits, mais on ne peut pas pour autant évoquer un déchainement de violence. D'ailleurs, les séquelles ont été relativement limitées. Par ailleurs, on ne saisit pas pour quel motif la peine infligée à A______ est plus lourde que celle réservée à son comparse. Ainsi qu'il apparaitra lors de la discussion de la sanction de ce dernier, les circonstances personnelles des deux individus sont sensiblement les mêmes, si ce n'est le comportement partiellement meilleur du second durant la procédure et à l'égard de la partie plaignante D______, circonstance</w:t>
      </w:r>
    </w:p>
    <w:p>
      <w:r>
        <w:t>- 19/24 - P/1993/2012 qui est toutefois contrebalancée par le fait que, comme retenu dans le jugement, c'est l'appelant B______ qui s'en est pris à cette dernière, outre l'existence d'une infraction supplémentaire commise en avril 2012. Au regard de l'ensemble de ces circonstances, il convient d'infliger à l'appelant A______ la même peine qu'à son comparse, soit une peine privative de liberté de quatre ans. L'appel du prévenu sera donc admis dans cette mesure tandis que celui du MP sera rejeté. 4.2.2.2 La CPAR estime qu'il n'y a guère de sens à révoquer un sursis à une peine pécuniaire, laquelle ne peut être convertie en une peine privative de liberté, les conditions n'étant pas réalisées. D'une part, cela reviendrait à grever davantage l'avenir de l'appelant A______ alors qu'il va entrer en détention et doit déjà assumer ses dettes à l'égard des parties plaignantes. D'autre part, il est douteux que cette sanction supplémentaire soit de nature à donner un enseignement plus utile à l'intéressé que le signal ferme que représente la peine précitée. Le jugement dont est appel sera donc annulé dans la mesure où il ordonne la révocation du précédent sursis. 4.2.3 Contrairement à ce que soutient l'appelant B______, on ne saurait admettre que son intention initiale était de commettre un simple vol déguisé en brigandage. Il résulte certes de déclarations de la partie plaignante D______ que celle-ci souhaitait quitter plus tôt son travail le soir des faits. Toutefois, rien n'indique qu'elle aurait annoncé cette intention à l'avance, ni elle ni E______ ne l'ayant affirmé. Par ailleurs, la partie plaignante a également indiqué qu'E______ lui avait demandé de l'attendre, afin qu'ils partent ensemble, ce qui confirme qu'il n'avait jamais été prévu qu'il se trouve seul sur place au moment de l'arrivée des appelants. Il n'y a donc rien à retrancher au plan de la faute. Comme mentionné précédemment, il y a concours d'infractions, ce qui justifie déjà que l'on s'éloigne de la peine plancher. Dans le cas de l'appelant B______, il y a doublement concours, puisqu'aux infractions commises le 25 janvier 2012 s'ajoute le vol commis le 23 avril 2012. D'abord inexistante, la collaboration de cet appelant est allée en s'améliorant, étant toutefois précisé qu'il était confronté à des preuves irréfutables, soit la présence de son ADN sur le bas du pantalon de la victime et sur un morceau de gant et devait se défendre face aux accusations d'E______ qui affirmait que son implication dans le brigandage avait eu lieu sous la contrainte. En outre, l'appelant B______ a toujours refusé de mettre en cause son comparse A______ et a même tenté de le décharger par des explications auxquelles le second s'est rallié. La collaboration est ainsi contrastée.</w:t>
      </w:r>
    </w:p>
    <w:p>
      <w:r>
        <w:t>- 20/24 - P/1993/2012 Il faut en revanche admettre que l'appelant B______ a fait un effort d'empathie à l'égard de la partie plaignante D______ auquel se sont ajoutées, au stade de l'appel, des mesures en vue de la réparation du dommage causé. Au moment d'agir, il n'avait qu'un antécédent, ancien et relativement modeste, mais spécifique, auquel il ne convient donc pas d'attribuer un poids excessif, étant toutefois rappelé que l'absence d'antécédents est un facteur neutre dans la fixation de la peine. Il a en outre été plus récemment l'objet d'une deuxième condamnation, qui n'était apparemment pas encore inscrite au casier judiciaire lors du premier jugement, de sorte qu'il n'en a pas été tenu compte. La situation personnelle de l'appelant B______ était en partie plus difficile que celle de son comparse au moment des faits, en raison de sa séparation d'avec son épouse. De telles circonstances, courantes, ne justifient cependant nullement son passage à l'acte. Pour le surplus, il était installé en Suisse depuis plusieurs années, bien ancré dans la communauté S______ et père de deux adolescentes avec lesquelles il avait maintenu de bons contacts nonobstant la séparation. Vu ces éléments, la peine de quatre ans infligée par les premiers juges apparaît adéquate, si ce n'est qu'il faut tenir compte de ce qu'elle est en réalité complémentaire à celle de 15 jours-amende infligée le 10 décembre 2013 par le MP. La présente peine sera partant ramenée à trois ans et onze mois. L'appel du prévenu sera admis dans cette mesure, celui du MP rejeté, et le jugement entrepris réformé en ce sens.</w:t>
      </w:r>
    </w:p>
    <w:p>
      <w:r>
        <w:rPr>
          <w:b/>
        </w:rPr>
        <w:t>E. 5</w:t>
      </w:r>
    </w:p>
    <w:p>
      <w:r>
        <w:t>L'appelant A______ n'a développé aucun argument à l'appui de ses conclusions concernant le rejet des prétentions civiles des parties plaignantes. La CPAR en déduit qu'il ne les a prises que dans l'optique d'un verdict d'acquittement, de sortes qu'elles sont sans objet.</w:t>
      </w:r>
    </w:p>
    <w:p>
      <w:r>
        <w:rPr>
          <w:b/>
        </w:rPr>
        <w:t>E. 6</w:t>
      </w:r>
    </w:p>
    <w:p>
      <w:r>
        <w:t>Cet appelant n'a guère été plus prolixe s'agissant de sa contestation des mesures de confiscation prises par les premiers juges. Ceci étant, il saute aux yeux que le jugement comporte une erreur, dans la mesure où les premiers juges disent avoir voulu suivre les conclusions du MP, lequel avait, dans la mesure où il s'était prononcé, conclut à la restitution. Il n'y a pas de motif de confisquer les deux appareils téléphoniques, lesquels ne sont pas intrinsèquement de nature à compromettre la sécurité des personnes ou l'ordre public. Il n'en va pas de même de la carte SIM inscrite au nom d'emprunt de H______ et de celle saisie en prison, laquelle ne devait assurément pas être inscrite au nom de l'appelant non plus. Les premiers seront donc restitués et le jugement entrepris corrigé dans cette mesure également.</w:t>
      </w:r>
    </w:p>
    <w:p>
      <w:r>
        <w:t>- 21/24 - P/1993/2012</w:t>
      </w:r>
    </w:p>
    <w:p>
      <w:r>
        <w:rPr>
          <w:b/>
        </w:rPr>
        <w:t>E. 7</w:t>
      </w:r>
    </w:p>
    <w:p>
      <w:r>
        <w:t>Les motifs ayant conduit les premiers juges à prononcer le maintien des mesures de substitution ordonnées par le Tribunal des mesures de contrainte sont toujours d'actualité, ce que les appelants ne contestent au demeurant pas, de sorte que ces mesures seront reconduites mutatis mutandis (ATF 139 IV 277 consid. 2.2 à 2.3).</w:t>
      </w:r>
    </w:p>
    <w:p>
      <w:r>
        <w:rPr>
          <w:b/>
        </w:rPr>
        <w:t>E. 8</w:t>
      </w:r>
    </w:p>
    <w:p>
      <w:r>
        <w:t>Les appels sont rejetés pour l'essentiel. Les frais de la procédure d'appel, comprenant un émolument de CHF 2'000.- (art. 14 du règlement fixant le tarif des frais en matière pénale du 22 décembre 2010 (RTFMP RTFDP ; RS E 4 10.03) seront partant mis, à concurrence de la moitié, à la charge de l'appelant A______, qui contestait intégralement le jugement entrepris, le solde étant réparti entre l'appelant B______ et l'Etat (art. 428 CPP). * * * * *</w:t>
      </w:r>
    </w:p>
    <w:p>
      <w:r>
        <w:t>- 22/24 - P/1993/2012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