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AARP/23/2017 vom 25. Januar 2017</w:t>
      </w:r>
    </w:p>
    <w:p>
      <w:r>
        <w:t>GE Cour de justice, 2017-01-25, FR</w:t>
      </w:r>
    </w:p>
    <w:p>
      <w:r>
        <w:rPr>
          <w:b/>
        </w:rPr>
        <w:t xml:space="preserve">Quelle: </w:t>
      </w:r>
      <w:r>
        <w:t>https://mcp.opencaselaw.ch/entscheid/ge_gerichte_AARP_23_2017</w:t>
      </w:r>
    </w:p>
    <w:p>
      <w:r>
        <w:t>FR: GE_GERICHTE AARP/23/2017 du 25 janvier 2017</w:t>
      </w:r>
    </w:p>
    <w:p>
      <w:r>
        <w:t>IT: GE_GERICHTE AARP/23/2017 del 25 gennaio 2017</w:t>
      </w:r>
    </w:p>
    <w:p>
      <w:pPr>
        <w:pStyle w:val="Heading2"/>
      </w:pPr>
      <w:r>
        <w:t>Erwägungen</w:t>
      </w:r>
    </w:p>
    <w:p>
      <w:r>
        <w:rPr>
          <w:b/>
        </w:rPr>
        <w:t>E. 1</w:t>
      </w:r>
    </w:p>
    <w:p>
      <w:r>
        <w:t>1.1.1. L'autorité de l'arrêt de renvoi, que prévoyaient expressément l'art. 66 al. 1 aOJ et l'art. 277ter al. 2 aPPF, est un principe juridique qui demeure applicable sous la loi fédérale sur le Tribunal fédéral du 17 juin 2005 (LTF - RS 173.110) (ATF 135 III 334 consid. 2.1 p. 335 ; arrêt du Tribunal fédéral 6B_1276/2015 du 29 juin 2016 consid. 1.2.1).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p. 277 ; ATF 103 IV 73 consid. 1 p. 74) et par</w:t>
      </w:r>
    </w:p>
    <w:p>
      <w:r>
        <w:t>- 10/22 - P/20176/2010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w:t>
      </w:r>
    </w:p>
    <w:p>
      <w:r>
        <w:t>La motivation de l'arrêt de renvoi détermine dans quelle mesure la cour cantonale est liée par la première décision, décision de renvoi qui fixe aussi bien le cadre du nouvel état de fait que celui de la nouvelle motivation juridique (ATF 135 III 334 consid. 2 p. 335).</w:t>
      </w:r>
    </w:p>
    <w:p>
      <w:r>
        <w:t>Ce principe connaît toutefois une exception pour des points qui n'ont pas été attaqués ou ne l'ont pas été valablement, mais qui sont intimement liés à ceux sur lesquels le recours a été admis. Ainsi, dans la fixation de la peine, l'autorité cantonale, à qui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Elle doit tenir compte notamment de la situation personnelle du prévenu au moment du nouveau prononcé (ATF 113 IV 47 et arrêt du Tribunal fédéral 6B_1276/2015 du 29 juin 2016 consid. 1.2.1).</w:t>
      </w:r>
    </w:p>
    <w:p>
      <w:r>
        <w:t>1.1.2. Conformément à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w:t>
      </w:r>
    </w:p>
    <w:p>
      <w:r>
        <w:t>- 11/22 - P/20176/2010 et décisives dont la force probante dépend de l'impression qu'elles donnent doivent être réitérées. Afin de déterminer quel moyen de preuve doit l'être, le juge dispose d'un pouvoir d'appréciation (arrêts 6B_614/2012 du 15 février 2013 consid. 3.2.3 ; 6B_484 2012 du 11 décembre 2012 consid. 1.2 et les références citées).</w:t>
      </w:r>
    </w:p>
    <w:p>
      <w:r>
        <w:t>Tel qu'il est garanti à l'art. 29 al. 2 de la Constitution fédérale de la Confédération suisse du 18 avril 1999 (Cst. ; RS 101), le droit d'être entendu comprend celui de produire ou de faire administrer des preuves, mais à condition qu'elles soient pertinentes (ATF 135 I 187 consid. 2.2 p. 190 ;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136 I 229 consid. 5.3 p. 236). Les art. 29 al. 2 Cst. et 6 par. 3 let. d de la Convention de sauvegarde des droits de l’homme et des libertés fondamentales du 4 novembre 1950 (CEDH ; RS 0.101)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(ATF 129 I 151 consid. 3.1 p. 153 s. ; 125 I 127 consid. 6c/cc p. 135). 1.2.1. Les motifs, qui avaient conduit la CPAR à rejeter une première fois la demande d'audition du témoin I______, que le Tribunal fédéral a validés, sont toujours d'actualité, la nouvelle qualification juridique à examiner – soit l'injure en lieu et place de la diffamation – n'ayant pas d'influence sur la pertinence de ce moyen de preuve, le complexe de faits à juger étant toujours le même. Quant au ressenti subjectif de l'appelante, il est aussi amplement étayé. Il n'apparaît pas non plus nécessaire, sous l'angle de l'art. 177 al. 2 CP, d'élucider davantage les motifs pour lesquels l'appelante a rédigé le courrier litigieux. En effet, quelles que soient ces raisons, sa réaction, par voie épistolaire, ne se trouve manifestement pas dans le rapport d'immédiateté exigé par la jurisprudence pour excuser l'injure (cf. infra 4.2.2).</w:t>
      </w:r>
    </w:p>
    <w:p>
      <w:r>
        <w:t>- 12/22 - P/20176/2010 Force est ainsi de constater que le dossier est suffisamment instruit pour juger des faits pertinents, y compris en vue de fixer une éventuelle peine, sans qu'il ne soit nécessaire d'interroger le témoin I______. 1.2.2. Pour les mêmes motifs, il n'est pas utile de verser au dossier le courrier du précédent conseil de l'appelante, daté du mois de mai 2016. Cette pièce fait état des discussions de cet avocat avec le conseiller administratif G______ durant l'automne 2010 et se réfère, de nouveau, au contexte de l'affaire, déjà amplement documenté. De plus, il est pour le moins douteux que l'on puisse compléter le dossier, après le renvoi du Tribunal fédéral, par des éléments de fait nouveaux. Surtout, il n'est pas déterminant de savoir ce que le précédent conseil de l'appelante avait appris à l'époque des faits, dans la mesure où celui-ci n'expose pas qu'il aurait mis sa cliente dans la confidence avant le 2 novembre 2010. Or, l'appelante a soutenu, de manière constante tout au long de la procédure préliminaire, qu'au moment de rédiger sa lettre, elle ignorait les motifs qui avaient conduit l'intimé à refuser la location de la salle. Ce qu'elle a pu apprendre par la suite, notamment dans le cadre de la procédure administrative, n'est pas décisif. Il est encore moins nécessaire d'instruire les raisons pour lesquelles l'intimé a refusé de louer la salle à la compagnie E______, que l'hypothèse de la provocation n'entre pas en ligne de compte (cf. infra 4.2.2) et que l'on est en présence de jugements de valeurs pour lesquels la preuve libératoire est exclue. Pour tous ces motifs, il n'y a pas lieu de verser au dossier le courrier de Me H______. 1.2.3. L'appelante a renoncé à l'audition de J______ tout comme à la demande d'apport de la procédure administrative, dont les extraits jugés pertinents par les parties ont été versés au dossier pénal, cette dernière réquisition de preuve n'ayant pas été réitérée lors des débats d'appel.</w:t>
      </w:r>
    </w:p>
    <w:p>
      <w:r>
        <w:rPr>
          <w:b/>
        </w:rPr>
        <w:t>E. 2.1</w:t>
      </w:r>
    </w:p>
    <w:p>
      <w:r>
        <w:t>Pour les délits contre l'honneur, l'action pénale se prescrit par quatre ans (art. 178 CP). Selon l'art. 97 al. 3 CP, qui s'applique aussi à la prescription plus courte de l'art. 178 CP (arrêt du Tribunal fédéral 6B_983/2010 du 19 avril 2011), la prescription ne court plus si, avant son échéance, un jugement de première instance a été rendu, soit un jugement au fond prononcé selon la procédure ordinaire.</w:t>
      </w:r>
    </w:p>
    <w:p>
      <w:r>
        <w:t>- 13/22 - P/20176/2010</w:t>
      </w:r>
    </w:p>
    <w:p>
      <w:r>
        <w:t>Selon la jurisprudence, cette cessation est définitive, ce qui implique que l'effet interruptif de prescription opéré par le jugement de première instance intervient même si ce jugement est par la suite annulé (arrêt du Tribunal fédéral 6B_983/2010 du 19 avril 2011 consid. 4.2.3), voire si l'affaire est renvoyée au Ministère public, pour qu'il complète notamment l'acte d'accusation (arrêt du Tribunal fédéral 6B_321/2014 du 7 juillet 2014).</w:t>
      </w:r>
    </w:p>
    <w:p>
      <w:r>
        <w:rPr>
          <w:b/>
        </w:rPr>
        <w:t>E. 2.2</w:t>
      </w:r>
    </w:p>
    <w:p>
      <w:r>
        <w:t>Les faits pour lesquels l'appelante est poursuivie, décrits dans l'ordonnance pénale du Ministère public du 4 avril 2012, ont été jugés par le Tribunal de police au terme d'une procédure judiciaire ordinaire qui a débouché sur un jugement au fond du 16 janvier 2013. Ce jugement a mis un terme définitif à l'écoulement de la prescription, peu importe que le Tribunal fédéral ait ensuite annulé le verdict de culpabilité, au motif que la qualification juridique des propos litigieux retenue par les juridictions cantonales était erronée. On relèvera d'ailleurs que, formellement, le jugement de première instance n'a pas été annulé par le Tribunal fédéral, seul l'arrêt de la CPAR l'ayant été. L'action pénale n'est par conséquent pas prescrite.</w:t>
      </w:r>
    </w:p>
    <w:p>
      <w:r>
        <w:rPr>
          <w:b/>
        </w:rPr>
        <w:t>E. 3.1</w:t>
      </w:r>
    </w:p>
    <w:p>
      <w:r>
        <w:t>Le tribunal est lié par l'état de fait décrit dans l'acte d'accusation, mais peut s'écarter de l'appréciation juridique qu'en fait le ministère public (art. 350 al. 1 CPP), à condition d'en informer les parties présentes et de les inviter à se prononcer (art. 344 CPP). La modification de la qualification juridique ne doit pas justifier de changement dans la description des faits retenus dans l'acte d'accusation. Elle est ainsi notamment envisageable lorsque le tribunal est confronté à des qualifications de moindre importance, à l'image d'une complicité plutôt que d'un acte principal, d'une tentative plutôt que d'un délit consommé, d'un vol ou d'un brigandage simple plutôt que d'infractions qualifiées, etc. Dès que la qualification juridique nouvelle ne peut plus se fonder sur l'état de fait retenu dans l'acte d'accusation, l'art. 344 CP ne sera pas applicable (arrêt du Tribunal fédéral 6B_702/2013 du 26 novembre 2013).</w:t>
      </w:r>
    </w:p>
    <w:p>
      <w:r>
        <w:t>La faculté de requalifier juridiquement les faits décrits dans l'acte d'accusation appartient également à la juridiction d'appel, aux mêmes conditions (arrêt du Tribunal fédéral 6B_702/2013 du 26 novembre 2013 consid. 1.2).</w:t>
      </w:r>
    </w:p>
    <w:p>
      <w:r>
        <w:rPr>
          <w:b/>
        </w:rPr>
        <w:t>E. 3.2</w:t>
      </w:r>
    </w:p>
    <w:p>
      <w:r>
        <w:t>L'ordonnance pénale du 4 avril 2012, qui tient lieu d'acte d'accusation, reproche à l'appelante d'avoir attaqué l'intimé dans son honneur, en adressant à l'exécutif de la Ville de Genève le courrier du 2 novembre 2010, dont les passages litigieux, qui font</w:t>
      </w:r>
    </w:p>
    <w:p>
      <w:r>
        <w:t>- 14/22 - P/20176/2010 référence à "un système totalitaire de l'époque hitlérienne" en relation avec le comportement de l'intimé, sont retranscrits in extenso.</w:t>
      </w:r>
    </w:p>
    <w:p>
      <w:r>
        <w:t>Les faits ainsi décrits, qui suffisaient pour retenir l'infraction de diffamation, sont également suffisants pour fonder une condamnation pour injure, qui est subsidiaire à la diffamation. L'appelante était en outre au courant que les débats d'appel allaient porter sur cette qualification juridique, vu l'arrêt du Tribunal fédéral et la correspondance qui en est suivie. Les conditions posées à la modification de la qualification juridique proposée par le Ministère public sont par conséquent réalisées.</w:t>
      </w:r>
    </w:p>
    <w:p>
      <w:r>
        <w:rPr>
          <w:b/>
        </w:rPr>
        <w:t>E. 4</w:t>
      </w:r>
    </w:p>
    <w:p>
      <w:r>
        <w:t>4.1.1. Se rend coupable d'injure celui qui aura, par la parole, l'écriture, l'image, le geste ou par des voies de fait, attaqué autrui dans son honneur (art. 177 al. 1 CP).</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29-30 et les arrêts cités). L'injure peut prendre la forme d'une injure formelle, en tant que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 du Tribunal fédéral 6B_557/2013 du 12 septembre 2013 consid. 1.1 ; arrêt du Tribunal fédéral 6B_333/2008 du 9 mars 2009 consid. 1.3 ; ATF 71 IV 187 consid. 2 p. 188).</w:t>
      </w:r>
    </w:p>
    <w:p>
      <w:r>
        <w:t>Dans le cas d’une injure formelle, en l’absence de tout fait évoqué ou sous-entendu, une preuve libératoire n’est pas concevable (B. CORBOZ, Les infractions en droit suisse, 3e éd., Berne 2010, n° 28 ad art. 177).</w:t>
      </w:r>
    </w:p>
    <w:p>
      <w:r>
        <w:t>Du point de vue subjectif, il suffit que l'auteur ait eu conscience du caractère attentatoire à l'honneur de ses propos et qu'il les ait proférés néanmoins ; il n'est pas nécessaire qu'il ait eu la volonté de blesser la personne visée (ATF 119 IV 44 consid. 2a).</w:t>
      </w:r>
    </w:p>
    <w:p>
      <w:r>
        <w:t>- 15/22 - P/20176/2010</w:t>
      </w:r>
    </w:p>
    <w:p>
      <w:r>
        <w:t>4.1.2. L’art. 177 al. 2 CP permet au juge d'exempter l'auteur d'une injure de toute peine si l'injurié a directement provoqué l'injure par une conduite répréhensible. Il s'agit d'une faculté, non d'une obligation (ATF 109 IV 39 consid. 4b in fine p. 43).</w:t>
      </w:r>
    </w:p>
    <w:p>
      <w:r>
        <w:t>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w:t>
      </w:r>
    </w:p>
    <w:p>
      <w:r>
        <w:t>La notion d'immédiateté doit être comprise comme une notion temporelle, en ce sens que l'auteur doit avoir agi sous le coup de l'émotion provoquée par la conduite répréhensible de l'injurié, sans avoir eu le temps de réfléchir (ATF 83 IV 151 et les références citées ; arrêt du Tribunal fédéral 6B_87/2013 du 13 mai 2013 consid. 4.4).</w:t>
      </w:r>
    </w:p>
    <w:p>
      <w:r>
        <w:t>Le Tribunal fédéral a jugé que celui qui utilise un courriel pour exprimer son courroux choisit une forme de communication écrite qui permet normalement de prendre la distance nécessaire par rapport aux événements et de canaliser ses émotions. Cela exclut en principe l'immédiateté (arrêt du Tribunal fédéral 6B_229/2016 du 8 juin 2016 consid. 2.3).</w:t>
      </w:r>
    </w:p>
    <w:p>
      <w:r>
        <w:t>4.2.1. Il ressort des considérants de l'arrêt du Tribunal fédéral que le propos par lequel l'appelante a assimilé le comportement de l'intimé à "un système totalitaire de l'époque hitlérienne" est attentatoire à l'honneur. En effet, cette attaque, qui vise certes les méthodes de gestion de l'intimé, dépasse la seule réputation professionnelle et rabaisse l'intimé en tant qu'homme, ainsi que le Tribunal fédéral l'a relevé dans son arrêt.</w:t>
      </w:r>
    </w:p>
    <w:p>
      <w:r>
        <w:t>Le propos incriminé a en outre été qualifié de jugement de valeur et non pas d'allégation de faits, de sorte que la preuve libératoire est exclue.</w:t>
      </w:r>
    </w:p>
    <w:p>
      <w:r>
        <w:t>Les éléments objectifs pour retenir l'infraction d'injure sont ainsi réalisés.</w:t>
      </w:r>
    </w:p>
    <w:p>
      <w:r>
        <w:t>4.2.2. La question de savoir si l'appelante avait de plus ou moins bonnes raisons d'expédier le courrier litigieux peut demeurer indécise, dès lors que le sentiment d'injustice et de révolte qu'elle soutient avoir ressenti à l'égard de l'intimé ne se trouvait pas dans le rapport d'immédiateté exigé par la jurisprudence pour admettre l'application de l'art. 177 al. 2 CP. La forme même de son écrit, soit le courrier recommandé, exclut l'immédiateté, tant il faut du temps pour le rédiger puis pour le</w:t>
      </w:r>
    </w:p>
    <w:p>
      <w:r>
        <w:t>- 16/22 - P/20176/2010 mettre sous pli et l'acheminer à l'office postal, qui enregistre l'envoi. L'appelante a d'ailleurs elle-même affirmé qu'elle n'avait pas agi dans la précipitation.</w:t>
      </w:r>
    </w:p>
    <w:p>
      <w:r>
        <w:t>4.2.3. L'appelante a délibérément comparé le comportement de l'intimé à celui d'un système totalitaire de l'époque hitlérienne et, comme tout un chacun, elle savait qu'il s'agit d'un propos offensant, de sorte que l'élément subjectif de l'infraction est aussi réalisé.</w:t>
      </w:r>
    </w:p>
    <w:p>
      <w:r>
        <w:t>Il convient par conséquent de reconnaître l'appelante coupable d'injure.</w:t>
      </w:r>
    </w:p>
    <w:p>
      <w:r>
        <w:rPr>
          <w:b/>
        </w:rPr>
        <w:t>E. 5</w:t>
      </w:r>
    </w:p>
    <w:p>
      <w:r>
        <w:t>5.1.1. L'injure est passible d'une peine pécuniaire de 90 jours-amende au plus.</w:t>
      </w:r>
    </w:p>
    <w:p>
      <w:r>
        <w:t>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5.2</w:t>
      </w:r>
    </w:p>
    <w:p>
      <w:r>
        <w:t>En l’espèce, la faute de l’appelante n’est pas anodine, dès lors qu'elle a délibérément tenu des propos blessants à l'égard de l'intimé, l'attaquant dans son honneur auprès des membres de l'exécutif de la Ville de Genève.</w:t>
      </w:r>
    </w:p>
    <w:p>
      <w:r>
        <w:t>- 17/22 - P/20176/2010</w:t>
      </w:r>
    </w:p>
    <w:p>
      <w:r>
        <w:t>Sa prise de conscience est très imparfaite, l'appelante continuant à s'ériger en victime. Si elle semble désormais réaliser qu'elle a pu blesser l'intimé, elle ne cesse cependant pas, de manière paradoxale, de camper sur ses positions.</w:t>
      </w:r>
    </w:p>
    <w:p>
      <w:r>
        <w:t>A décharge, l’appelante semble avoir ressenti une indignation sincère, bien que sa réaction paraisse disproportionnée.</w:t>
      </w:r>
    </w:p>
    <w:p>
      <w:r>
        <w:t>Vu la requalification des faits, une peine pécuniaire de 10 jours-amende sanctionne adéquatement la faute. L'appelante n'a pas d'antécédents, ce qui est un facteur neutre dans la fixation de la peine.</w:t>
      </w:r>
    </w:p>
    <w:p>
      <w:r>
        <w:rPr>
          <w:b/>
        </w:rPr>
        <w:t>E. 5.3</w:t>
      </w:r>
    </w:p>
    <w:p>
      <w:r>
        <w:t>Il n'y a pas lieu de revoir le montant du jour-amende fixé en première instance, non contesté, qui est indépendant de la qualification juridique et de la faute et qui dépend de la situation personnelle et financière de l’appelante, qui ne s'est pas modifiée à teneur du dossier.</w:t>
      </w:r>
    </w:p>
    <w:p>
      <w:r>
        <w:t>Le principe du sursis, dont les conditions sont au demeurant réalisées, est acquis à l'appelante et la durée du délai d'épreuve sera fixée au minimum légal de deux ans.</w:t>
      </w:r>
    </w:p>
    <w:p>
      <w:r>
        <w:t>Il n'y a pas lieu d'assortir la peine pécuniaire d'une amende, à titre de sanction immédiate, le temps écoulé rendant cette peine complémentaire obsolète.</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w:t>
      </w:r>
    </w:p>
    <w:p>
      <w:r>
        <w:t>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w:t>
      </w:r>
    </w:p>
    <w:p>
      <w:r>
        <w:t>- 18/22 - P/20176/2010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Bâle 2011, n. 8 ad art. 433 ; N. SCHMID, op. cit., n. 3 ad art. 433).</w:t>
      </w:r>
    </w:p>
    <w:p>
      <w:r>
        <w:t>Un montant de CHF 450.- de l’heure pour un chef d’étude est admis par la jurisprudence de la Cour.</w:t>
      </w:r>
    </w:p>
    <w:p>
      <w:r>
        <w:rPr>
          <w:b/>
        </w:rPr>
        <w:t>E. 6.2</w:t>
      </w:r>
    </w:p>
    <w:p>
      <w:r>
        <w:t>En l’espèce, l’appelante a été reconnue coupable d'injure et doit ainsi se voir condamner à supporter les frais d'avocat proportionnés de la partie plaignante, qui n’a réclamé aucune participation à ce titre pour l’instruction préparatoire et la procédure de première instance.</w:t>
      </w:r>
    </w:p>
    <w:p>
      <w:r>
        <w:t>Dans son premier arrêt, la CPAR avait estimé que des honoraires de CHF 5'000.- pour la procédure d'appel, sur les CHF 8'633.30 réclamés par l'intimé, représentaient une indemnisation adéquate.</w:t>
      </w:r>
    </w:p>
    <w:p>
      <w:r>
        <w:t>Pour la procédure postérieure à l'arrêt du Tribunal fédéral, l'intimé a fait état de deux notes d'honoraires de CHF 7'453.40 et CHF 7'740.-. Même si le dossier était le même que lors des précédents débats et la procédure connue des conseils des parties, des questions nouvelles ont été posées en appel après la reprise de l'instruction de la procédure d'appel, de sorte qu'il se justifie d'accorder une indemnité globale de CHF 8'000.- à l'intimé pour ses frais de défense d'appel.</w:t>
      </w:r>
    </w:p>
    <w:p>
      <w:r>
        <w:rPr>
          <w:b/>
        </w:rPr>
        <w:t>E. 7.1</w:t>
      </w:r>
    </w:p>
    <w:p>
      <w:r>
        <w:t>Aux termes de l’art. 436 al. 3 CPP, si ni un acquittement total ou partiel, ni un classement de la procédure n’est prononcé mais que le prévenu obtient gain de cause sur d’autres points, il a droit à une juste indemnité pour ses dépens.</w:t>
      </w:r>
    </w:p>
    <w:p>
      <w:r>
        <w:rPr>
          <w:b/>
        </w:rPr>
        <w:t>E. 7.2</w:t>
      </w:r>
    </w:p>
    <w:p>
      <w:r>
        <w:t>En l’espèce, l'appelante a partiellement obtenu gain de cause en appel, dans la mesure où elle a été condamnée à une peine plus légère, vu la requalification des faits en injure.</w:t>
      </w:r>
    </w:p>
    <w:p>
      <w:r>
        <w:t>Elle avait chiffré ses prétentions pour la procédure antérieure au renvoi par le Tribunal fédéral à CHF 6'024.-, soit CHF 3'000.- pour la procédure de première instance et CHF 3'204.- pour la procédure d'appel jusqu'au prononcé de l'arrêt de la CPAR. Pour la procédure postérieure au 23 mars 2016, les notes d'honoraires du</w:t>
      </w:r>
    </w:p>
    <w:p>
      <w:r>
        <w:t>- 19/22 - P/20176/2010 conseil de l'appelante font état d'une activité chiffrée en CHF 2'740.- et CHF 8'356.25 (cf. notes d'honoraires du 30 août 2016 et 10 novembre 2016).</w:t>
      </w:r>
    </w:p>
    <w:p>
      <w:r>
        <w:t>Vu l'issue de la procédure, il se justifie de lui accorder une indemnité de CHF 4'000.- (TVA comprise), laquelle pourra être compensée, à tout le moins partiellement avec la mise à sa charge d'une partie des frais de la procédure (art. 442 al. 4 CPP ; ATF 139 IV 243).</w:t>
      </w:r>
    </w:p>
    <w:p>
      <w:r>
        <w:rPr>
          <w:b/>
        </w:rPr>
        <w:t>E. 8</w:t>
      </w:r>
    </w:p>
    <w:p>
      <w:r>
        <w:t>L'appelante, qui succombe partiellement, supportera la moitié des frais de la procédure de première instance et d’appel, cette dernière comprenant un émolument de procédure de CHF 2'000.- (art. 428 CPP et 14 al. 1 let. e du Règlement fixant le tarif des frais en matière pénale du 22 décembre 2010 [RTFMP - RS E 4 10.03]). Le solde de ces frais est laissé à la charge de l’Etat.</w:t>
      </w:r>
    </w:p>
    <w:p>
      <w:r>
        <w:t>* * * *</w:t>
      </w:r>
    </w:p>
    <w:p>
      <w:r>
        <w:t>- 20/22 - P/20176/2010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