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AARP/239/2025 vom 25. Juni 2025</w:t>
      </w:r>
    </w:p>
    <w:p>
      <w:r>
        <w:t>GE Cour de justice, 2025-06-25, FR</w:t>
      </w:r>
    </w:p>
    <w:p>
      <w:r>
        <w:rPr>
          <w:b/>
        </w:rPr>
        <w:t xml:space="preserve">Quelle: </w:t>
      </w:r>
      <w:r>
        <w:t>https://mcp.opencaselaw.ch/entscheid/ge_gerichte_AARP_239_2025</w:t>
      </w:r>
    </w:p>
    <w:p>
      <w:r>
        <w:t>FR: GE_GERICHTE AARP/239/2025 du 25 juin 2025</w:t>
      </w:r>
    </w:p>
    <w:p>
      <w:r>
        <w:t>IT: GE_GERICHTE AARP/239/2025 del 25 giugno 2025</w:t>
      </w:r>
    </w:p>
    <w:p>
      <w:pPr>
        <w:pStyle w:val="Heading2"/>
      </w:pPr>
      <w:r>
        <w:t>Erwägungen</w:t>
      </w:r>
    </w:p>
    <w:p>
      <w:r>
        <w:rPr>
          <w:b/>
        </w:rPr>
        <w:t>E. 1.1</w:t>
      </w:r>
    </w:p>
    <w:p>
      <w:r>
        <w:t>Conformément à l'art. 410 al. 1 CPP, toute personne lésée par un jugement entré en force, une ordonnance pénale, une décision judiciaire ultérieure ou une décision rendue dans une procédure indépendante en matière de mesures, peut en demander la révision : s'il existe des faits nouveaux antérieurs au prononcé ou de nouveaux moyens de preuve qui sont de nature à motiver l'acquittement ou une condamnation sensiblement moins sévère ou plus sévère du condamné ou encore la condamnation de la personne acquittée (let. a) ; si la décision est en contradiction flagrante avec une décision pénale rendue postérieurement sur les mêmes faits (let. b) ou s'il est établi dans une autre procédure pénale que le résultat de la procédure a été influencé par une infraction, une condamnation n'étant pas exigée comme preuve ; si la procédure pénale ne peut être exécutée, la preuve peut être apportée d'une autre manière (let. c).</w:t>
      </w:r>
    </w:p>
    <w:p>
      <w:r>
        <w:t>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(ATF 141 IV 93 consid. 2.3; 137 IV 59 consid. 5.1.1). Les faits ou moyens de preuve invoqués doivent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145 IV 197 consid. 1.1 ; 137 IV 59 consid. 5.1.2 et 5.1.4 ; arrêt du Tribunal fédéral 6B_688/2020 du 15 octobre 2020 consid. 1.1).</w:t>
      </w:r>
    </w:p>
    <w:p>
      <w:r>
        <w:t>La procédure de révision ne peut pas être utilisée pour remettre continuellement en question une décision ayant acquis force de chose jugée, pour s'écarter des dispositions légales en matière de délais de recours ou de restitution des délais, ou encore pour faire valoir des faits qui, par négligence procédurale, n'ont pas été soumis lors du premier procès (ATF 145 IV 197 consid. 1.1).</w:t>
      </w:r>
    </w:p>
    <w:p>
      <w:r>
        <w:t>- 4/7 - P/12261/2025</w:t>
      </w:r>
    </w:p>
    <w:p>
      <w:r>
        <w:rPr>
          <w:b/>
        </w:rPr>
        <w:t>E. 1.2</w:t>
      </w:r>
    </w:p>
    <w:p>
      <w:r>
        <w:t>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Elle détermine les compléments de preuves à administrer et les compléments à apporter au dossier et arrête des mesures provisoires, pour autant que cette décision n'incombe pas à la direction de la procédure en vertu de l'art. 388 CPP (al. 4).</w:t>
      </w:r>
    </w:p>
    <w:p>
      <w:r>
        <w:t>Selon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la qualité pour recourir, le caractère non définitif du jugement entrepris, etc.) ; il est néanmoins loisible à la juridiction d'appel de refuser d'entrer en matière si les motifs de révision invoqués apparaissent d'emblée non vraisemblables ou mal fondés, ou lorsque la demande de révision apparaît abusive (ATF 143 IV 122 consid. 3.5 ; arrêts du Tribunal fédéral 6B_596/2023 du 31 août 2023 consid. 4 ; 6B_244/2022 du 1er mars 2023 consid. 1.2 ; 6B_525/2022 du 8 février 2023 consid. 2.1.2). Le refus d'entrer en matière s'impose alors pour des motifs d'économie de procédure, car si la situation est évidente, il n'y a pas de raison que l'autorité requière des déterminations pour ensuite rejeter la demande (arrêts du Tribunal fédéral 6B_596/2023 du 31 août 2023 consid. 4 ; 6B_244/2022 du 1er mars 2023 consid. 1.2). Pour autant, le seul fait que la juridiction d'appel invite une partie à se déterminer ne suffit pas à retenir qu'elle est déjà, par ce fait même, entrée en matière ; la question décisive demeure celle de savoir si, au vu des motifs de révision invoqués, les conditions pour rendre une décision d'irrecevabilité sont réalisées (arrêt du Tribunal fédéral 6B_1122/2020 du</w:t>
      </w:r>
    </w:p>
    <w:p>
      <w:r>
        <w:rPr>
          <w:b/>
        </w:rPr>
        <w:t>E. 1.3</w:t>
      </w:r>
    </w:p>
    <w:p>
      <w:r>
        <w:t>La procédure de non-entrée en matière selon l'art. 412 al. 2 CPP est en principe réservée à des vices de nature formelle. Il est néanmoins loisible à la juridiction d'appel de refuser d'entrer en matière si les motifs de révision invoqués apparaissent d'emblée non vraisemblables ou mal fondés (ATF 143 IV 122 consid. 3.5), ou encore lorsque la demande de révision apparaît abusive. Un tel refus s'impose alors pour des motifs d'économie de procédure, car si la situation est évidente, il n'y a pas de raison que l'autorité requière des déterminations (art. 412 al. 3 CPP) pour ensuite rejeter la demande (art. 413 al. 1 CPP ; arrêt du Tribunal fédéral 6B_482/2024 du 16 octobre 2024 consid. 1.1).</w:t>
      </w:r>
    </w:p>
    <w:p>
      <w:r>
        <w:rPr>
          <w:b/>
        </w:rPr>
        <w:t>E. 1.4</w:t>
      </w:r>
    </w:p>
    <w:p>
      <w:r>
        <w:t>La présidente de la CPAR peut statuer seule sur les demandes de révision manifestement irrecevables (art. 388 al. 2 let. a CPP). Tel est le cas en l'espèce.</w:t>
      </w:r>
    </w:p>
    <w:p>
      <w:r>
        <w:t>- 5/7 - P/12261/2025 2. 2.1. Le demandeur en révision a valablement formé appel du jugement JDTP/1277/2024 du 1er novembre 2024 dans le cadre de la procédure P/1______/2021, laquelle procédure d'appel est actuellement pendante par-devant la CPAR. Il n'y a donc dans cette procédure aucune décision finale susceptible de faire l'objet d'une procédure de révision.</w:t>
      </w:r>
    </w:p>
    <w:p>
      <w:r>
        <w:t>Il en va de même de la procédure P/2______/2023, en cours d'instruction. Seules les décisions rendues dans les procédures P/3871/2013 et P/18838/2017 sont susceptibles de faire l'objet d'une demande en révision. 2.2. Le demandeur en révision ne produit toutefois aucun élément susceptible de fonder une révision sens de l'art. 410 al. 1 CPP. Les textes à l'appui de ses demandes de révision sont de simples allégations qui ne sont accompagnées d'aucun début d'élément de preuve ; il s'agit au surplus d'arguments qui ont déjà été examinés – et écartés – dans le cadre de ses demandes précédentes. Il ne fournit ainsi ni fait nouveau antérieur au prononcé d'un jugement en force ni aucun nouveau moyen de preuve. Il se contente de formuler des allégations – graves - sans preuves à l'appui. Sa demande en révision globale doit être déclarée irrecevable (art. 412 al. 2 CPP). 3. Le demandeur en révision, qui succombe, supportera les frais de la procédure envers l'État (art. 428 CPP), incluant un émolument de décision (art. 428 CPP). * * * * *</w:t>
      </w:r>
    </w:p>
    <w:p>
      <w:r>
        <w:t>- 6/7 - P/12261/2025</w:t>
      </w:r>
    </w:p>
    <w:p>
      <w:r>
        <w:rPr>
          <w:b/>
        </w:rPr>
        <w:t>E. 6</w:t>
      </w:r>
    </w:p>
    <w:p>
      <w:r>
        <w:t>octobre 2021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