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AARP/235/2024 vom 17. Juli 2024</w:t>
      </w:r>
    </w:p>
    <w:p>
      <w:r>
        <w:t>GE Cour de justice, 2024-07-17, FR</w:t>
      </w:r>
    </w:p>
    <w:p>
      <w:r>
        <w:rPr>
          <w:b/>
        </w:rPr>
        <w:t xml:space="preserve">Quelle: </w:t>
      </w:r>
      <w:r>
        <w:t>https://mcp.opencaselaw.ch/entscheid/ge_gerichte_AARP_235_2024</w:t>
      </w:r>
    </w:p>
    <w:p>
      <w:r>
        <w:t>FR: GE_GERICHTE AARP/235/2024 du 17 juillet 2024</w:t>
      </w:r>
    </w:p>
    <w:p>
      <w:r>
        <w:t>IT: GE_GERICHTE AARP/235/2024 del 17 luglio 2024</w:t>
      </w:r>
    </w:p>
    <w:p>
      <w:pPr>
        <w:pStyle w:val="Heading2"/>
      </w:pPr>
      <w:r>
        <w:t>Erwägungen</w:t>
      </w:r>
    </w:p>
    <w:p>
      <w:r>
        <w:rPr>
          <w:b/>
        </w:rPr>
        <w:t>E. 1.1</w:t>
      </w:r>
    </w:p>
    <w:p>
      <w:r>
        <w:t>L'art. 403 al. 1 CPP prévoit qu'une décision écrite sur la recevabilité de l'appel doit être rendue lorsque la direction de la procédure ou une partie invoque l'un des moyens prévus par l'art. 403 al. 1 let. a à c CPP.</w:t>
      </w:r>
    </w:p>
    <w:p>
      <w:r>
        <w:rPr>
          <w:b/>
        </w:rPr>
        <w:t>E. 1.2</w:t>
      </w:r>
    </w:p>
    <w:p>
      <w:r>
        <w:t>L'appel principal est recevable pour avoir été interjeté et motivé selon la forme et dans les délais prescrits (art. 398 et 399 CPP).</w:t>
      </w:r>
    </w:p>
    <w:p>
      <w:r>
        <w:rPr>
          <w:b/>
        </w:rPr>
        <w:t>E. 1.3</w:t>
      </w:r>
    </w:p>
    <w:p>
      <w:r>
        <w:t>Au sens de l'art. 400 al. 3 CPP, les parties peuvent, dans un délai de 20 jours à compter de la réception de la déclaration d'appel, déclarer un appel joint. L'art. 401 al. 2 CPP prévoit que l'appel joint n'est pas limité à l'appel principal, sauf si celui-ci porte exclusivement sur les conclusions civiles du jugement. Une partie qui forme un appel joint peut ainsi s'en prendre à tous les points du jugement de première instance, et non pas seulement à ceux qui sont attaqués dans l'appel principal (Y. JEANNERET / A. KUHN / C. PERRIER DEPEURSINGE [éds], Commentaire romand : Code de procédure pénale suisse, 2e éd., Bâle 2019, n. 10 ad art. 401). En particulier, lorsque le prévenu conteste dans un appel principal la peine infligée par rapport à des infractions concernant la partie plaignante, celle-ci est habilitée à former un appel joint sur d'autres aspects du jugement attaqué, notamment sur les conclusions civiles (ATF 142 IV 234 consid. 1.2).</w:t>
      </w:r>
    </w:p>
    <w:p>
      <w:r>
        <w:t>- 5/6 - P/12087/2018 Le caractère accessoire de l'appel joint impose toutefois de prendre en compte quelles parties sont aux prises et justifie une délimitation par rapport aux parties concernées, l'appel joint devant précisément se situer dans le cadre des parties concernées par l'appel principal. Ainsi, si le Ministère public forme un appel joint à la suite d'un appel d'une partie plaignante, l'appel joint ne peut porter que sur les infractions qui fondent la qualité de lésée de cette partie plaignante, le cas échéant aussi la peine infligée dès lors qu'elle repose notamment sur les infractions précitées. En revanche, par son appel joint, le Ministère public n'est pas habilité à mettre en cause d'autres infractions touchant d'autres parties plaignantes ou sans lien avec la partie plaignante à l'origine de l'appel principal. Le caractère accessoire de l'appel joint serait sinon dépourvu de toute portée (ATF 140 IV 92 consid. 2.3). Autrement dit, les limites imposées par la jurisprudence portent uniquement sur le cercle des personnes concernées par la procédure d'appel. On ne saurait en déduire, sous peine de vider de son sens l'art. 401 al. 2 CPP, que l'appel joint ne peut pas porter sur d'autres faits ou d'autres points de droit que ceux attaqués par l'appel principal (arrêt du Tribunal fédéral 6B_6/2019 du 22 février 2019 consid. 1.1). 1.4.1. Il découle de ce qui précède que la partie plaignante A______ ne saurait profiter de son appel joint pour étendre le cercle des parties à la procédure d'appel. Dans la mesure où seule B______ a formé appel principal, le champ de la procédure devant la CPAR est limité à cette dernière uniquement. Dès lors, l'appel joint de A______ formé à l'encontre du jugement JTDP/825/2023, dans la mesure où il vise la prévenue F______, acquittée en première instance, de surcroit pour des faits distincts de ceux reprochés à B______, est irrecevable.</w:t>
      </w:r>
    </w:p>
    <w:p>
      <w:r>
        <w:rPr>
          <w:b/>
        </w:rPr>
        <w:t>E. 2.1</w:t>
      </w:r>
    </w:p>
    <w:p>
      <w:r>
        <w:t>L'art. 428 al. 1 CPP dispose que les frais de la procédure de recours sont mis à la charge des parties dans la mesure où elles ont obtenu gain de cause ou succombé. La partie dont le recours est irrecevable ou qui retire le recours est également considérée avoir succombé.</w:t>
      </w:r>
    </w:p>
    <w:p>
      <w:r>
        <w:rPr>
          <w:b/>
        </w:rPr>
        <w:t>E. 2.2</w:t>
      </w:r>
    </w:p>
    <w:p>
      <w:r>
        <w:t>L'art. 136 al. 2 let. b CPP consacre toutefois l'exonération des frais de procédure pour les parties plaignantes au bénéfice de l'assistance judiciaire.</w:t>
      </w:r>
    </w:p>
    <w:p>
      <w:r>
        <w:rPr>
          <w:b/>
        </w:rPr>
        <w:t>E. 2.3</w:t>
      </w:r>
    </w:p>
    <w:p>
      <w:r>
        <w:t>A______ étant au bénéfice de l'assistance judiciaire, les frais de la procédure seront laissés à la charge de l'État.</w:t>
      </w:r>
    </w:p>
    <w:p>
      <w:r>
        <w:t>- 6/6 - P/12087/2018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