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AARP/22/2012 vom 18. Januar 2012</w:t>
      </w:r>
    </w:p>
    <w:p>
      <w:r>
        <w:t>GE Cour de justice, 2012-01-18, FR</w:t>
      </w:r>
    </w:p>
    <w:p>
      <w:r>
        <w:rPr>
          <w:b/>
        </w:rPr>
        <w:t xml:space="preserve">Quelle: </w:t>
      </w:r>
      <w:r>
        <w:t>https://mcp.opencaselaw.ch/entscheid/ge_gerichte_AARP_22_2012</w:t>
      </w:r>
    </w:p>
    <w:p>
      <w:r>
        <w:t>FR: GE_GERICHTE AARP/22/2012 du 18 janvier 2012</w:t>
      </w:r>
    </w:p>
    <w:p>
      <w:r>
        <w:t>IT: GE_GERICHTE AARP/22/2012 del 18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teneur de l'art. 399 al. 1 CPP, 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motivé.</w:t>
      </w:r>
    </w:p>
    <w:p>
      <w:r>
        <w:rPr>
          <w:b/>
        </w:rPr>
        <w:t>E. 2</w:t>
      </w:r>
    </w:p>
    <w:p>
      <w:r>
        <w:t>Le délai pour le dépôt de la déclaration d'appel du Ministère public venait à échéance le 20 décembre 2011. Faute pour l'appelant d'avoir procédé conformément à la loi, son appel doit être déclaré irrecevable (art. 403 al. 1 let. a et 390 al. 2 a contrario CPP).</w:t>
      </w:r>
    </w:p>
    <w:p>
      <w:r>
        <w:rPr>
          <w:b/>
        </w:rPr>
        <w:t>E. 3</w:t>
      </w:r>
    </w:p>
    <w:p>
      <w:r>
        <w:t>Vu la qualité de l'appelant, les frais de la cause seront laissés à la charge de l'Etat. * * * * *</w:t>
      </w:r>
    </w:p>
    <w:p>
      <w:r>
        <w:t>- 3/3 - PM/13838/2011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