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AARP/229/2014 vom 29. April 2014</w:t>
      </w:r>
    </w:p>
    <w:p>
      <w:r>
        <w:t>GE Cour de justice, 2014-04-29, FR</w:t>
      </w:r>
    </w:p>
    <w:p>
      <w:r>
        <w:rPr>
          <w:b/>
        </w:rPr>
        <w:t xml:space="preserve">Quelle: </w:t>
      </w:r>
      <w:r>
        <w:t>https://mcp.opencaselaw.ch/entscheid/ge_gerichte_AARP_229_2014</w:t>
      </w:r>
    </w:p>
    <w:p>
      <w:r>
        <w:t>FR: GE_GERICHTE AARP/229/2014 du 29 avril 2014</w:t>
      </w:r>
    </w:p>
    <w:p>
      <w:r>
        <w:t>IT: GE_GERICHTE AARP/229/2014 del 29 aprile 2014</w:t>
      </w:r>
    </w:p>
    <w:p>
      <w:pPr>
        <w:pStyle w:val="Heading2"/>
      </w:pPr>
      <w:r>
        <w:t>Erwägungen</w:t>
      </w:r>
    </w:p>
    <w:p>
      <w:r>
        <w:rPr>
          <w:b/>
        </w:rPr>
        <w:t>E. 10</w:t>
      </w:r>
    </w:p>
    <w:p>
      <w:r>
        <w:t>jours), déclaré coupable de dommages à la propriété (art. 144 al. 1 et 172ter CP), condamné à une amende de CHF 100. – (peine privative de liberté de substitution d'un jour), et condamné aux frais de la procédure arrêtés à CHF 280.-, les parties plaignantes étant renvoyées à agir par la voie civile.</w:t>
      </w:r>
    </w:p>
    <w:p>
      <w:r>
        <w:t>b. Par ordonnance pénale du 13 août 2012 dans la P/8222/2012, A______ a été déclaré coupable d'usage abusif de permis ou de plaques (art. 97 ch. 1 al. 1 de la loi fédérale sur la circulation routière du 19 décembre 1958 [LCR ; RS 741.01]), de conduite d'un véhicule non couvert par l'assurance responsabilité (art. 96 ch. 2 al. 1 LCR) et d'appropriation sans droit de plaques de contrôle (art. 97 al. 1 let. g LCR), condamné à une peine pécuniaire de 40 jours amende, à CHF 30.- l'unité, déclaré</w:t>
      </w:r>
    </w:p>
    <w:p>
      <w:r>
        <w:t>- 3/7 - P/4339/2014 coupable de circulation sans permis de conduire (art. 95 ch. 1 al. 1 LCR), condamné à une amende de CHF 200.-, le sursis accordé le 7 février 2012 par le Ministère public de Genève étant révoqué, et condamné aux frais de la procédure arrêtés à CHF 260.-.</w:t>
      </w:r>
    </w:p>
    <w:p>
      <w:r>
        <w:t>c. Par ordonnance pénale du 27 mai 2013 dans la P/7693/2013, A______ a été déclaré coupable de conduite d'un véhicule non couvert par l'assurance responsabilité civile (art. 96 al. 2 LCR), condamné à une peine pécuniaire de 45 jours amende, à CHF 30.- l'unité, déclaré coupable de conduite d'un véhicule ne répondant pas aux prescriptions (art. 93 al. 2 let. a LCR) et de conduite sous défaut de permis de circulation ou de plaques de contrôle (art. 96 al. 1 let. a LCR), condamné à une amende de CHF 100.- (peine privative de liberté de substitution de un jour), et condamné aux frais de la procédure arrêtés à CHF 260.-.</w:t>
      </w:r>
    </w:p>
    <w:p>
      <w:r>
        <w:t>d. Par courrier du 6 juin 2013 adressé au Ministère public, A______ a fait opposition à l'ordonnance pénale du 27 mai 2013, concluant à une réduction du nombre de jours-amende, ou à sa condamnation à des travaux d'intérêt général, en lieu et place de la peine pécuniaire. Il a également conclu à la révision des ordonnances pénales des 17 février et 13 août 2012, alléguant ne pas en avoir eu connaissance au moment de leur notification, car il était hospitalisé. Pour le surplus, il faisait valoir s'être trouvé, au moment des faits visés par ces ordonnances, dans un état mental et psychologique qui l'empêchait de réaliser pleinement la portée de ses actes.</w:t>
      </w:r>
    </w:p>
    <w:p>
      <w:r>
        <w:t>e. Selon le dispositif de l'ordonnance sur opposition du 5 juillet 2013, le Ministère public a maintenu les ordonnances pénales prononcées les 7 février 2012, 13 août 2012 et 27 mai 2013 à l'encontre de A______, transmis la procédure P/7693/2013 au Tribunal de police afin qu'il statue sur la validité de l'ordonnance pénale du 27 mai 2013 et de l'opposition, transmis au même tribunal les procédures P/12594/2011 et P/8222/2012 afin qu'il statue sur la validité des oppositions. Il a conclu à l'irrecevabilité des oppositions formées par courrier du 6 juin 2013 à l'encontre des ordonnances pénales prononcées 17 février 2012 et 13 août 2012 et au maintien de celles-ci.</w:t>
      </w:r>
    </w:p>
    <w:p>
      <w:r>
        <w:t>f. Par jugement du 6 décembre 2013 dans la P/7693/2013, le Tribunal de police, statuant sur opposition, a déclaré valable l'ordonnance pénale du 27 mai 2013 et l'opposition formée contre celle-ci par A______ le 6 juin 2013, et, statuant à nouveau contradictoirement, a déclaré A______ coupable de conduite d'un véhicule non couvert par l'assurance responsabilité civile (art. 96 al. 2 LCR), de conduite d'un véhicule ne répondant pas aux prescriptions (art. 93 al. 2 let. a LCR) et de conduite sous défaut de permis de circulation ou de plaques de contrôle (art. 96 al. 1 let. a LCR), l'a condamné à une peine pécuniaire de 45 jours amende, à CHF 30.- l'unité, mis au bénéfice du sursis avec délai d'épreuve à 3 ans, condamné à une amende de CHF 100.- (peine privative de liberté de substitution de un jour), et condamné aux</w:t>
      </w:r>
    </w:p>
    <w:p>
      <w:r>
        <w:t>- 4/7 - P/4339/2014 frais de la procédure en CHF 385.-, y compris un émolument de jugement de CHF 300.-.</w:t>
      </w:r>
    </w:p>
    <w:p>
      <w:r>
        <w:t>Les deux autres procédures n'ont pas été transmises au Tribunal de police.</w:t>
      </w:r>
    </w:p>
    <w:p>
      <w:r>
        <w:t>g. Par courrier du 16 décembre 2013, A______ a annoncé appeler du jugement rendu par le Tribunal de police le 6 décembre 2013. Il est toujours dans l'attente de la notification du jugement motivé.</w:t>
      </w:r>
    </w:p>
    <w:p>
      <w:r>
        <w:t>EN DROIT : 1. La demande de révision a été formée par devant l’autorité compétente et selon la forme prévue par la loi, n'étant en outre pas soumise à un délai particulier au vu du motif invoqué (art. 411 al. 1 et 2 dernière phrase CPP). Peuvent faire l'objet d'un appel, les jugements des tribunaux de première instance qui ont clos tout ou partie de la procédure (art. 398 al. 1 du Code de procédure pénale, du 5 octobre 2007 (CPP ; RS 312.0). 2. 2.1 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2.2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Procédure pénale suisse, 3ème édition, Zurich 2011, n. 2108). L'examen préalable sert avant tout à constater si les motifs invoqués à l'appui de la demande en révision sont vraisemblables (Message relatif à l'unification du droit de la procédure pénale (CPP) du 21 décembre 2005, FF 2006 1057 ss notamment 1305 ad ancien art. 419 - actuel 412 CPP ; A. DONATSCH / T. HANSJAKOB / V. LIEBER (éds), Kommentar zur Schweizerischen Strafprozess- ordnung (StPO), Zurich 2010, n. 1 art. 412 CPP). La procédure de non-entrée en matière de l’art. 412 al. 2 CPP est en principe réservée à des vices de nature formelle (cf. M. NIGGLI / M. HEER / H. WIPRÄCHTIGER, Schweizerische Strafprozessordnung / Schweizerische Jugendstrafprozessordnung,</w:t>
      </w:r>
    </w:p>
    <w:p>
      <w:r>
        <w:t>- 5/7 - P/4339/2014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(arrêts du Tribunal fédéral 6B_415/2012 du 14 décembre 2012 consid. 1.1 et 6B_310/2012 du 20 juin 2011 consid. 1.6 = SJ 2012 I 392). 3. 3.1 Conformément à l'art. 354 al. 1 let. a CPP, le prévenu peut former opposition contre l'ordonnance pénale devant le ministère public, par écrit et dans les 10 jours. Si aucune opposition n'est valablement formée, l'ordonnance pénale est assimilée à un jugement entré en force (art. 354 al. 3 CPP). La restitution du délai peut être demandée par une des parties si elle rend vraisemblable qu'elle a été empêchée sans sa faute d'agir dans le délai et qu'elle a ainsi été exposée à un préjudice important et irréparable (art. 94 al. 1 CPP). Une opposition tardive peut être considérée comme une requête demandant la restitution du délai, au sens de l'art. 94 CPP, à condition que l'opposant y ait expliqué les motifs de son retard. Le ministère public est compétent pour statuer sur la recevabilité d'une telle requête (art. 94 al. 2 CPP). Par conséquent, le tribunal lui renvoie le dossier (A. KUHN / Y. JEANNERET (éds), op. cit., Bâle 2011, n. 4 ad art. 356). La demande de restitution n'a d'effet suspensif que si l'autorité compétente l'accorde (art. 94 al. 3 CPP). Elle peut l'accorder non seulement sur demande de la partie, mais également d'office (A. KUHN / Y. JEANNERET (éds), op. cit., n. 17 ad art. 94). 3.2 En l'espèce, A______ a formé opposition contre les ordonnances pénales dont la révision est demandée, faisant valoir qu'il avait été empêché sans sa faute d'en prendre connaissance au moment de leur notification, suite à son hospitalisation en milieu psychiatrique. Le Ministère public, sans statuer à ce jour sur la demande de restitution de délai contenue dans l'opposition, ni sur un éventuel effet suspensif à accorder, a maintenu ses ordonnances, sans les transmettre au Tribunal de police, comme mentionné dans son ordonnance du 5 juillet 2013. Il découle de ce qui précède, que le Ministère public est aujourd'hui saisi et compétent pour statuer sur la demande de restitution de délai et son éventuel effet</w:t>
      </w:r>
    </w:p>
    <w:p>
      <w:r>
        <w:t>- 6/7 - P/4339/2014 suspensif, formée par A______ contre les ordonnances des 7 février et 13 août 2011. Tant qu'une décision n'a pas été rendue par cette autorité, la question de l'entrée en force des ordonnances demeure indécise, de sorte qu'une demande de révision n'est pas recevable. Si le Ministère public devait admettre la demande de restitution de délai, la procédure d'opposition suivrait son cours, et A______ pourrait, dans ce cadre, faire valoir les arguments tirés de son état de détresse au moment des faits. 4. En raison des particularités du cas d'espèce et de l'inaction du Ministère public qui ne lui est pas imputable, la CPAR fera application de la formule potestative contenue aux art. 4 al. 1 et 14 al. 1 du règlement fixant le tarif des frais en matière pénale (RTFMP - E 4 10.03) et renoncera à la perception d'un émolument, laissant ainsi les frais à la charge de l'Etat. * * * * *</w:t>
      </w:r>
    </w:p>
    <w:p>
      <w:r>
        <w:t>- 7/7 - P/4339/2014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