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AARP/227/2020 vom 19. Juni 2020</w:t>
      </w:r>
    </w:p>
    <w:p>
      <w:r>
        <w:t>GE Cour de justice, 2020-06-19, FR</w:t>
      </w:r>
    </w:p>
    <w:p>
      <w:r>
        <w:rPr>
          <w:b/>
        </w:rPr>
        <w:t xml:space="preserve">Quelle: </w:t>
      </w:r>
      <w:r>
        <w:t>https://mcp.opencaselaw.ch/entscheid/ge_gerichte_AARP_227_2020</w:t>
      </w:r>
    </w:p>
    <w:p>
      <w:r>
        <w:t>FR: GE_GERICHTE AARP/227/2020 du 19 juin 2020</w:t>
      </w:r>
    </w:p>
    <w:p>
      <w:r>
        <w:t>IT: GE_GERICHTE AARP/227/2020 del 19 giugno 2020</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w:t>
      </w:r>
    </w:p>
    <w:p>
      <w:r>
        <w:t>- 9/24 - P/16733/2018 culpabilité est plus vraisemblable que son innocence (ATF 144 IV 345 consid. 2.2.3.3).</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t>2.2.1. L’art. 221 al. 1 CP punit d’une peine privative de liberté d’un an au moins celui qui, intentionnellement, aura causé un incendie et ainsi porté préjudice à autrui ou fait naître un danger collectif.</w:t>
      </w:r>
    </w:p>
    <w:p>
      <w:r>
        <w:t>Le juge pourra prononcer une peine privative de liberté de trois ans au plus ou une peine pécuniaire si le dommage est de peu d’importance (al. 3).</w:t>
      </w:r>
    </w:p>
    <w:p>
      <w:r>
        <w:t>2.2.2. Dans un arrêt 6B_1280/2018 du 20 mars 2019, le Tribunal fédéral a rappelé que pour que l’existence d’un incendie au sens de l’art. 221 CP puisse être retenue, un sinistre de peu d’importance et pouvant être maîtrisé sans danger ne suffit pas. Il a ainsi été considéré qu’un feu qui dégage une épaisse fumée, cause un dommage de huit mille francs et sur lequel l’auteur a perdu tout contrôle constitue un incendie au sens de la loi (ATF 105 IV 127 consid. 1a).</w:t>
      </w:r>
    </w:p>
    <w:p>
      <w:r>
        <w:t>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(ATF 117 IV 285 consid. 2a ; 105 IV 127 consid. 1a ; arrêts du Tribunal fédéral 6B_905/2018 du 7 décembre 2018 consid. 3.2 ; 6B_725/2017 du 4 avril 2018 consid. 1.3).</w:t>
      </w:r>
    </w:p>
    <w:p>
      <w:r>
        <w:t>Pour que l’infraction prévue par l’art.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(ATF 129 IV 276 consid.</w:t>
      </w:r>
    </w:p>
    <w:p>
      <w:r>
        <w:rPr>
          <w:b/>
        </w:rPr>
        <w:t>E. 2.2</w:t>
      </w:r>
    </w:p>
    <w:p>
      <w:r>
        <w:t>; 117 IV 285 consid. 2a p. 286). La notion de danger collectif vise de manière générale une mise en péril, même relativement indéterminée au moment de l’acte, de n’importe quel bien juridiquement protégé, et non pas spécifiquement de la personne humaine (ATF 117 IV 285 consid. 2a). Il y a danger collectif lorsqu’il existe un risque que le feu se propage d’un bâtiment à l’autre, respectivement d’un appartement à un autre situé dans le même immeuble et de brûler ainsi des objets</w:t>
      </w:r>
    </w:p>
    <w:p>
      <w:r>
        <w:t>- 10/24 - P/16733/2018 appartenant à plusieurs occupants (arrêt du Tribunal fédéral 6B_834/2008 du 20 janvier 2009 consid. 2.1 ; B. CORBOZ, Les infractions en droit suisse, Volume II, n. 27 ad art. 221).</w:t>
      </w:r>
    </w:p>
    <w:p>
      <w:r>
        <w:rPr>
          <w:b/>
        </w:rPr>
        <w:t>E. 2.2.3</w:t>
      </w:r>
    </w:p>
    <w:p>
      <w:r>
        <w:t>Si l’auteur a voulu au moins sous la forme du dol éventuel causer un incendie au sens de l’art. 221 CP, mais que le feu n’a pas pris une ampleur suffisante, cela ne signifie pas que l’acte n’est pas punissable, mais seulement que l’infraction n’est pas consommée ; le cas doit alors être analysé à la lumière de l’art. 22 CP (ATF 117 IV 285 consid. 2a).</w:t>
      </w:r>
    </w:p>
    <w:p>
      <w:r>
        <w:rPr>
          <w:b/>
        </w:rPr>
        <w:t>E. 2.2.4</w:t>
      </w:r>
    </w:p>
    <w:p>
      <w:r>
        <w:t>L’infraction requiert l’intention de causer un incendie ainsi qu’un préjudice pour autrui ou de créer un danger collectif, le dol éventuel étant suffisant (ATF 107 IV 182 consid. 2c p. 184 ; 105 IV 39 consid. 2c ; arrêt du Tribunal fédéral 6B_145/2016 du 23 novembre 2016 consid. 2.1). Les mobiles de l’auteur sont sans pertinence pour la qualification de l’infraction (ATF 85 IV 132 consid. 1).</w:t>
      </w:r>
    </w:p>
    <w:p>
      <w:r>
        <w:t>2.3.1. En l’espèce, il est établi, sur la base des déclarations concordantes de l’appelante et des témoins, que l’appelante a, à la suite d’une dispute au téléphone avec son compagnon, allumé à tout le moins deux feux dans l’entrepôt [des] D______ au sein duquel elle logeait.</w:t>
      </w:r>
    </w:p>
    <w:p>
      <w:r>
        <w:t>L’appelante a ainsi admis avoir bouté le feu à un sac en plastique contenant un couvre-lit, objet inflammable, placé à proximité immédiate du véhicule de son compagnon au moyen d’un briquet, ce qui avait généré des flammes qui, bien qu’elles ne fussent pas "grandes" aux dires de l’intéressée, étaient suffisamment importantes pour être visibles à l’écran lors de son appel-vidéo avec son compagnon, comme ce dernier l’a confirmé. A cela s’ajoute que l’appelante a indiqué avoir été incommodée par l’épaisse fumée se dégageant du sac, alors qu’elle se trouvait à l’étage, soit à plusieurs mètres du sac en feu.</w:t>
      </w:r>
    </w:p>
    <w:p>
      <w:r>
        <w:t>La CPAR tient par conséquent pour établi que le sac contenant le couvre-lit a bien pris feu.</w:t>
      </w:r>
    </w:p>
    <w:p>
      <w:r>
        <w:t>Cela étant, il ressort des déclarations des témoins F______ et I______ qu’il n’y avait plus de feu à leur arrivée dans l’entrepôt, mais uniquement de la fumée. Tous les trois sont d’ailleurs demeurés plusieurs minutes dans l’entrepôt, sans rien entreprendre pour évacuer le sac en question ni la fumée, ce qui plaide en faveur d’un feu de petite envergure, tout comme le fait que les sprinklers ne se sont vraisemblablement pas mis en marche à ce moment-là, contrairement à ce qui a été retenu par le premier juge. En effet, dans cette hypothèse, les trois individus auraient vraisemblablement quitté les lieux, trempés, et l’appelante n’aurait pas été en mesure de bouter un second feu.</w:t>
      </w:r>
    </w:p>
    <w:p>
      <w:r>
        <w:t>- 11/24 - P/16733/2018</w:t>
      </w:r>
    </w:p>
    <w:p>
      <w:r>
        <w:t>Partant, le feu allumé par l’appelante s’étant éteint rapidement de lui-même, sans qu’il fût nécessaire d’entreprendre quoique ce soit pour le maîtriser et sans causer d’autre dommage qu’au sac et au couvre-lit, il sera retenu dans ce cas que l’infraction n’a été que tentée.</w:t>
      </w:r>
    </w:p>
    <w:p>
      <w:r>
        <w:t>Enfin, l’appelante ayant déclaré à la police avoir bouté un premier feu près du véhicule de son compagnon dans le but de le faire venir rapidement à l’entrepôt, elle a bel et bien agi bien avec conscience et volonté. Elle ne saurait être suivie lorsqu’elle avance qu’elle avait conscience que le feu ne pouvait pas se propager dans la mesure où le couvre-lit se trouvait par terre dans un sac plastique. En effet, une propagation était d’autant plus probable et dangereuse que le sac en question se trouvait juste à côté dudit véhicule, celui-ci étant parqué au sous-sol dans un milieu confiné. La tentative d’incendie au sens de l’art. 22 cum 221 al. 1 CP sera par conséquent confirmée en lien avec les faits décrits sous ch. I.1 de l’AA et l’appel ainsi que l’appel joint seront rejetés.</w:t>
      </w:r>
    </w:p>
    <w:p>
      <w:r>
        <w:t>2.3.2. S’agissant de la deuxième occurrence, la CPAR retient que l’appelante a utilisé les termes peignoir et robe de chambre afin de désigner le même vêtement, comme elle l’a souligné pendant les débats de première instance, étant précisé qu’une telle confusion découle manifestement du fait que plusieurs interprètes ont été appelés à traduire les propos de l’appelante pendant l’instruction, ce qui a pu donner lieu à diverses interprétations.</w:t>
      </w:r>
    </w:p>
    <w:p>
      <w:r>
        <w:t>Au surplus, les déclarations de l’appelante et des témoins concordent sur le point de départ de ce second feu, qu’ils ont tous situé dans la salle de bain, respectivement les toilettes. L’appelante ayant indiqué avoir bouté le feu en question dans la salle de bains, à côté des toilettes, la CPAR en tire la conclusion qu’il s’agit de la même pièce.</w:t>
      </w:r>
    </w:p>
    <w:p>
      <w:r>
        <w:t>Ainsi, en dépit du fait qu’à teneur de l’AA (ch. I. 2), il est reproché à l’appelante d’avoir mis le feu à trois objets, soit un peignoir dans la salle de bains, une robe de chambre et un lit, la CPAR retient uniquement que l’appelante a mis le feu à un vêtement (peignoir ou robe de chambre) dans la salle de bains, alors qu’elle était remontée sur la mezzanine pour y récupérer son sac, profitant du fait que son compagnon et le témoin I______ se trouvaient à l’extérieur de l’entrepôt, ce qui correspond d’ailleurs à la version des faits donnée par ces derniers.</w:t>
      </w:r>
    </w:p>
    <w:p>
      <w:r>
        <w:t>L’appelante ne saurait en revanche être suivie lorsqu’elle affirme ne pas avoir constaté la présence de flammes dans la salle de bains, dans la mesure où elle a admis avoir pris peur et quitté les lieux précipitamment, juste après avoir bouté le</w:t>
      </w:r>
    </w:p>
    <w:p>
      <w:r>
        <w:t>- 12/24 - P/16733/2018 second feu. En outre, les deux témoins se rappellent l’avoir entendue dire, en quittant le logement, que "là-haut ça brûl[ait]".</w:t>
      </w:r>
    </w:p>
    <w:p>
      <w:r>
        <w:t>Il appert en effet que le logement s’est rapidement embrasé, forçant le témoin F______ à se saisir d’un extincteur pour essayer de contrôler l’incendie jusqu’à l’arrivée des pompiers qui, bien qu’ils n’aient pas constaté la présence de flammes – ce qui peut s’expliquer par l’intervention du témoin, ainsi que par le déclenchement des sprinklers –, ont relevé la présence de "points chauds" à 100 degrés en plusieurs endroits en haut des escaliers, ce qui témoigne d’un feu qui avait atteint une envergure telle qu’il n’était plus localisé uniquement dans la salle de bains, mais s’était propagé à tout le logement, ce qui le rendait difficile à maîtriser.</w:t>
      </w:r>
    </w:p>
    <w:p>
      <w:r>
        <w:t>A cela s’ajoute que le préjudice est important, dès lors qu’il se chiffre à quelque CHF 10’000.-, sans compter les frais occasionnés par l’intervention des pompiers. En outre, en agissant de la sorte, dans un entrepôt situé en sous-sol dont les issues sont par définition peu nombreuses, et en quittant immédiatement les lieux sans rien entreprendre pour minimiser les conséquences de son acte, l’appelante a pris le risque de causer d’importants dommages, voire de mettre en danger la santé des personnes qui auraient pu s’y trouver. Dans ces conditions, la CPAR retient que l’appelante a agi à tout le moins par dol éventuel.</w:t>
      </w:r>
    </w:p>
    <w:p>
      <w:r>
        <w:t>L’appelante sera par conséquent reconnue coupable d’incendie volontaire en lien avec le ch. I.2. de l’AA, l’appel du MP sera admis et le jugement entrepris réformé dans cette mesure.</w:t>
      </w:r>
    </w:p>
    <w:p>
      <w:r>
        <w:t>2.3.3. La troisième occurrence prévue dans l’AA (ch. I.3.), laquelle a toujours été contestée par l’appelante, à savoir le fait d’avoir tenté de mettre le feu à un linge et une robe de chambre, résulte exclusivement des déclarations du témoin I______. Cette dernière a en effet affirmé avoir empêché l’appelante de mettre le feu à un linge ainsi qu’à une robe de chambre, avant d’expliquer qu’il s’agissait de serviettes de bain et d’oreillers dans la chambre et que c’était en réalité le témoin F______ qui avait empêché l’appelante d’agir en lui enlevant le briquet qu’elle tenait dans les mains.</w:t>
      </w:r>
    </w:p>
    <w:p>
      <w:r>
        <w:t>Force est cependant de constater que le témoin F______ n’a corroboré cette version des faits qu’en ce qui concerne les oreillers, en évoquant la tentative par l’appelante de mettre le feu au lit – dès lors qu’il semble raisonnable de considérer que les oreillers se trouvaient effectivement sur le lit –, dans une scène qu’il a située entre les deux premières occurrences, soit après l’épisode du sac en plastique, mais avant celui de la salle de bains.</w:t>
      </w:r>
    </w:p>
    <w:p>
      <w:r>
        <w:t>Si la mention d’un tel comportement fait défaut au chiffre I.3. de l’AA (qui ne mentionne qu’un linge et une robe de chambre), celui-ci figure au ch. I.1.2 dans une</w:t>
      </w:r>
    </w:p>
    <w:p>
      <w:r>
        <w:t>- 13/24 - P/16733/2018 version consommée ("volontairement mis le feu […] au lit") pour des faits déjà réprimés.</w:t>
      </w:r>
    </w:p>
    <w:p>
      <w:r>
        <w:t>Dans la mesure où les deux témoins ont déclaré que l’appelante avait été empêchée avant de pouvoir bouter le feu au lit, c’est bien sous l’angle de la tentative que ce comportement devrait être analysé.</w:t>
      </w:r>
    </w:p>
    <w:p>
      <w:r>
        <w:t>S’il peut être admis que l’appelante, munie d’un briquet, arpentait le logement en étant énervée et constituait une menace aux yeux des témoins, on ne peut déduire des déclarations recueillies qu’elle serait parvenue à actionner le briquet et à approcher la flamme du lit avant que le témoin F______ ne la désarme et l’immobilise.</w:t>
      </w:r>
    </w:p>
    <w:p>
      <w:r>
        <w:t>A cet égard, les premières déclarations du témoin I______, à teneur desquelles l’appelante aurait approché la flamme de son briquet d’une robe de chambre et d’un linge dans la salle de bain ne suffisent pas à démontrer, à elles seules, l’intention délictuelle de l’appelante en rapport avec le lit, ce d’autant plus que le témoin en question a admis que ses souvenirs de la soirée étaient flous.</w:t>
      </w:r>
    </w:p>
    <w:p>
      <w:r>
        <w:t>Partant, en l’absence d’éléments concrets plaidant en faveur d’un passage à l’acte immédiat et distinct des faits visés sous ch. I.2. de l’AA, la tentative d’incendie en rapport avec le lit ne sera pas retenue. L’acquittement du chef de tentative d’incendie au sens de l’art. 22 cum 221 al. 1 CP en lien avec les faits décrits sous ch. I.3 de l’AA sera par conséquent confirmé et l’appel joint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- 14/24 - P/16733/2018 peine, de même que le comportement après l’acte et au cours de la procédure pénale (ATF 142 IV 137 consid. 9.1 ; 141 IV 61 consid. 6.1.1). L’art. 47 CP confère un large pouvoir d’appréciation au juge (ATF 144 IV 313 consid. 1.2).</w:t>
      </w:r>
    </w:p>
    <w:p>
      <w:r>
        <w:t>3.1.2.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Cette disposition ne prévoit aucune exception. Le prononcé d’une peine unique dans le sens d’un examen global de tous les délits à juger n’est pas possible (ATF 144 IV 217 consid. 3.5.4 ; 144 IV 313 consid. 1.1.2). 3.1.3.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3.1.4. Les peines privatives de liberté ne doivent être prononcées que lorsque l’Etat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ATF 137 II 297 consid. 2.3.4 ; arrêt du Tribunal fédéral 6B_420/2017 du 15 novembre 2017 consid. 2.1).</w:t>
      </w:r>
    </w:p>
    <w:p>
      <w:r>
        <w:t>- 15/24 - P/16733/2018 3.1.5. Selon l’art. 22 CP, le juge peut atténuer la peine si l’exécution d’un crime ou d’un délit n’est pas poursuivie jusqu’à son terme ou que le résultat nécessaire à la consommation de l’infraction ne se produit pas ou ne pouvait pas se produire. Ce sont des circonstances extérieures qui viennent faire échec à la consommation de l’infraction, de sorte que l’atténuation de la peine n’est que facultative (ATF 121 IV 49 consid. 1b ; arrêt du Tribunal fédéral 6B_553/2014 du 24 avril 2015 consid. 3.5.1). La réduction devra être d’autant plus faible que le résultat était proche et ses conséquences graves (ATF 127 IV 101 consid. 2b ; arrêt du Tribunal fédéral 6B_445/2016 du 5 juillet 2017 consid. 6.1.1).</w:t>
      </w:r>
    </w:p>
    <w:p>
      <w:r>
        <w:t>3.2.1. L’infraction d’incendie intentionnel est sanctionnée d’une peine privative de liberté d’un an au moins et celle prévue à l’art. 115 LEI d’une peine privative de liberté d’un an au plus ou d’une peine pécuniaire.</w:t>
      </w:r>
    </w:p>
    <w:p>
      <w:r>
        <w:t>3.2.2. En l’espèce, les feux boutés à un sac plastique ainsi qu’à un vêtement dans la salle de bains n’ont occasionné que des dommages d’ordre matériel. Il n’en demeure pas moins que la faute de l’appelante est très grave. L’intéressée a agi sous l’emprise d’une colère mal maîtrisée, dans le seul but d’attirer l’attention de son compagnon, sans se soucier de la dangerosité de ses actes. Elle a également contrevenu à la législation sur les étrangers durant plus d’une année avant les faits d’incendie, en séjournant et en travaillant de manière illégale en Suisse.</w:t>
      </w:r>
    </w:p>
    <w:p>
      <w:r>
        <w:t>La collaboration de l’appelante ne peut être qualifiée de globalement bonne, au vu de ses premières déclarations à la police et du fait qu’elle ne s’est pas contentée de mentir, mais a essayé de faire accuser son compagnon à sa place. Il sera néanmoins tenu compte de sa participation subséquente à la procédure qui a été – elle –bonne et de sa prise de conscience ainsi que de ses regrets, qui semblent sincères.</w:t>
      </w:r>
    </w:p>
    <w:p>
      <w:r>
        <w:t>La situation personnelle de l’appelante, certes précaire, ne justifiait aucunement ses agissements, dès lors qu’elle aurait pu régler son différend avec son compagnon d’une manière plus respectueuse et prudente. Sa consommation d’alcool a certainement eu pour effet de la désinhiber dans son passage à l’acte, mais l’imprégnation n’a pas été de nature à influencer sa capacité à se déterminer sur l’illicéité de ses actes, ni sa capacité volitive, au point d’affecter sa responsabilité. Il ne sera pas non plus tenu compte du fait que celle-ci aurait été violentée le soir des faits, l’instruction n’ayant pas porté sur ces faits, lesquels ne sont pas établis et ne sauraient en tout état de cause justifier la mise en danger de biens collectifs. Une peine privative de liberté s’impose pour sanctionner les infractions à l’art. 115 al. 1 let. a, b et c LEI, dans la mesure où l’appelante, qui travaillait sans autorisation en Suisse, ne dispose d’aucune source de revenu licite et ne sera pas en mesure de</w:t>
      </w:r>
    </w:p>
    <w:p>
      <w:r>
        <w:t>- 16/24 - P/16733/2018 s’acquitter d’une quelconque peine pécuniaire. L’appelante n’a d’ailleurs pris aucune conclusion s’agissant de la nature de la peine. Il y a concours d’infractions au sens de l’art. 49 al. 1 CP entre les différentes infractions. Les actes abstraitement les plus graves sont ceux qualifiés d’incendie intentionnel. Aussi, la CPAR juge appropriée une peine privative de liberté de 12 mois en relation avec cette première infraction. Cette peine sera aggravée, en tenant compte des règles sur le concours, d’un mois (peine hypothétique de 2 mois) pour l’infraction tentée et d’un mois pour les infractions à la LEI (peine hypothétique de 2 mois). Une peine privative de liberté de 14 mois sera par conséquent prononcée. Le sursis, dont les conditions sont remplies, sera prononcé et le délai d’épreuve fixé à trois ans, cette durée étant à même de détourner la prévenue de la commission de nouvelles infractions.</w:t>
      </w:r>
    </w:p>
    <w:p>
      <w:r>
        <w:rPr>
          <w:b/>
        </w:rPr>
        <w:t>E. 4.1</w:t>
      </w:r>
    </w:p>
    <w:p>
      <w:r>
        <w:t>Aux termes de l’art. 51 CP, le juge impute sur la peine la détention avant jugement subie par l’auteur dans le cadre de l’affaire qui vient d’être jugée ou d’une autre procédure. Un jour de détention correspond à un jour-amende. La méthode de calcul est imposée par le législateur (arrêts du Tribunal fédéral 6B_389/2018 du 6 septembre 2018 consid. 1.1 ; 6B_671/2016 du 17 mai 2017 consid. 1.3). 4.2.1. Les mesures de substitution doivent être imputées sur la peine à l’instar de la détention avant jugement subie. Afin de déterminer la durée à imputer, le juge prend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 4.2.2. L’obligation de se présenter une fois par semaine à un poste de police porte certes atteinte à la liberté personnelle de son destinataire de manière très réduite et de façon incomparablement moins aiguë qu’une détention provisoire, mais doit néanmoins être reportée, même marginalement, sur la peine privative de liberté prononcée contre l’intéressé, étant rappelé qu’une imputation de quelques jours seulement est envisageable lorsque l’atteinte à la liberté personnelle est particulièrement faible (arrêts du Tribunal fédéral 6B_906/2019 du 7 mai 2020 consid 1.3, 6B_115/2018 du 30 avril 2018 consid. 6).</w:t>
      </w:r>
    </w:p>
    <w:p>
      <w:r>
        <w:rPr>
          <w:b/>
        </w:rPr>
        <w:t>E. 4.3</w:t>
      </w:r>
    </w:p>
    <w:p>
      <w:r>
        <w:t>En l’espèce, l’obligation pour l’appelante de se présenter une fois par semaine dans un poste de police n’a que très faiblement limité sa liberté personnelle, un trajet</w:t>
      </w:r>
    </w:p>
    <w:p>
      <w:r>
        <w:t>- 17/24 - P/16733/2018 aller/retour d’une heure en transport public ne pouvant être comparé avec une privation de liberté subie lors d’une détention. Cela dit, cinq jours seront déduits de la peine privative de liberté infligée à l’appelante afin de tenir compte des mesures de substitution subies durant la procédure.</w:t>
      </w:r>
    </w:p>
    <w:p>
      <w:r>
        <w:rPr>
          <w:b/>
        </w:rPr>
        <w:t>E. 5</w:t>
      </w:r>
    </w:p>
    <w:p>
      <w:r>
        <w:t>5.1.1.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5.1.2.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2.2).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w:t>
      </w:r>
    </w:p>
    <w:p>
      <w:r>
        <w:t>- 18/24 - P/16733/2018 du condamné.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(ATF 135 I 143 consid. 1.3.2).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rPr>
          <w:b/>
        </w:rPr>
        <w:t>E. 5.2</w:t>
      </w:r>
    </w:p>
    <w:p>
      <w:r>
        <w:t>En l’espèce, il est établi que l’appelante a commis une infraction qui entraîne l’expulsion obligatoire au sens de l’art. 66a al. 1 let. i CP, soit un incendie intentionnel. La clause de rigueur ne trouve par ailleurs pas application in casu. Originaire de Bolivie, pays dans lequel elle a grandi, l’appelante ne se trouve en Suisse que depuis 2017, où elle vit illégalement. Sa famille réside majoritairement en Bolivie, en particulier ses enfants et ses parents, dont elle subvient aux besoins d’après ses déclarations. Hormis les attestations d’employeurs et de membres de sa famille, celles produites ne témoignent pas d’une intégration particulière, mais plutôt des qualités personnelles de l’appelante. Elle ne semble ainsi pas avoir particulièrement d’attaches avec Genève, hormis son ancienne relation avec F______, la présence de tantes et de cousines à Genève n’entrant pas dans la définition de famille nucléaire au sens de la jurisprudence.</w:t>
      </w:r>
    </w:p>
    <w:p>
      <w:r>
        <w:t>- 19/24 - P/16733/2018 N’ayant pas entrepris de formation particulière en Suisse, ses chances de réinsertion – voire d’insertion – professionnelle n’apparaissent pas plus difficiles dans son pays d’origine qu’en Suisse, ce d’autant qu’elle ne dispose pas de bonnes connaissances du français, comme en atteste le fait qu’elle a eu besoin de recourir à des interprètes pendant la procédure. Il est par ailleurs établi que l’appelante a gardé des liens avec la Bolivie. Au vu de ce qui précède, force est de constater que son expulsion ne la placerait pas dans une situation personnelle particulièrement grave. Son intérêt à rester en Suisse ne prime dès lors pas l’intérêt public à l’expulser. Enfin, la mesure d’expulsion n’a été ordonnée que pour cinq ans, soit le minimum prévu par la loi. Le mesure d’expulsion ordonnée par le TP doit être confirmée et l’appel rejeté.</w:t>
      </w:r>
    </w:p>
    <w:p>
      <w:r>
        <w:rPr>
          <w:b/>
        </w:rPr>
        <w:t>E. 6</w:t>
      </w:r>
    </w:p>
    <w:p>
      <w:r>
        <w:t>6.1.1. Dans le cadre du recours, les frais de la procédure sont mis à la charge des parties dans la mesure où elles ont obtenu gain de cause ou succombé (art. 428 al. 1 CPP). 6.1.2. Si l’autorité de recours rend elle-même une nouvelle décision, elle se prononce également sur les frais fixés par l’autorité inférieure (art. 428 al. 3 CPP). 6.2.1. L’appelante, qui succombe entièrement dans son appel, supportera les ¾ des frais de la procédure envers l’Etat, comprenant un émolument de CHF 2’500.- (art. 14 al.1 let. e du règlement du 22 décembre 2010 fixant le tarif des frais et dépens en matière pénale [RTFMP – E 4 10.03]). Le solde sera laissé à la charge de l’Etat compte tenu de la qualité de l’appelant joint et du fait qu’il a succombé s’agissant des points I.1. et I.3. de l’AA.</w:t>
      </w:r>
    </w:p>
    <w:p>
      <w:r>
        <w:t>6.2.2. Par identité de motifs, les frais arrêtés en première instance seront confirmés, référence étant faite pour le surplus au jugement entrepris (art. 428 al. 3 a contrario et 426 CPP).</w:t>
      </w:r>
    </w:p>
    <w:p>
      <w:r>
        <w:rPr>
          <w:b/>
        </w:rPr>
        <w:t>E. 7.1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w:t>
      </w:r>
    </w:p>
    <w:p>
      <w:r>
        <w:t>En cas d’assujettissement – l’assujettissement du patron de l’avocat au statut de collaborateur n’entrant pas en considération (arrêts du Tribunal fédéral 6B_486/2013</w:t>
      </w:r>
    </w:p>
    <w:p>
      <w:r>
        <w:t>- 20/24 - P/16733/2018 du 16 juillet 2013 consid. 4 et 6B_638/2012 du 10 décembre 2012 consid. 3.7) –, l’équivalent de la TVA est versé en sus.</w:t>
      </w:r>
    </w:p>
    <w:p>
      <w:r>
        <w:t>Seules les heures nécessaires à la défense devant les juridictions cantonales sont retenues et appréciées en fonction notamment de la nature, de l’importance et des difficultés de la cause, de la valeur litigieuse, de la qualité du travail fourni et du résultat obtenu (art. 16 al. 2 RAJ).</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l’occurrence, l’état de frais produit par Me C______, considéré dans sa globalité, paraît adéquat et conforme aux principes applicables en la matière, sous</w:t>
      </w:r>
    </w:p>
    <w:p>
      <w:r>
        <w:t>- 21/24 - P/16733/2018 réserve du temps consacré à la rédaction de la réponse à l’appel joint, qu’il y a lieu de ramener à 3 heures, l’écriture en question contenant de nombreuses redites par rapport au mémoire d’appel, et du forfait pour activités diverses, qui doit être appliqué à raison de 10% compte tenu de l’activité déployée en première instance.</w:t>
      </w:r>
    </w:p>
    <w:p>
      <w:r>
        <w:t>En conclusion, l’indemnité sera arrêtée à CHF 3’820.65 correspondant à 15 heures d’activité au tarif de CHF 200.-/heure et d’une heure et 30 minutes au tarif de CHF 150.-/heure, plus la majoration forfaitaire de 10 % [CHF 322.50] et l’équivalent de la TVA au taux de 7.7% [CHF 273.15]. * * * * *</w:t>
      </w:r>
    </w:p>
    <w:p>
      <w:r>
        <w:t>- 22/24 - P/16733/2018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