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AARP/227/2016 vom 6. Juni 2016</w:t>
      </w:r>
    </w:p>
    <w:p>
      <w:r>
        <w:t>GE Cour de justice, 2016-06-06, FR</w:t>
      </w:r>
    </w:p>
    <w:p>
      <w:r>
        <w:rPr>
          <w:b/>
        </w:rPr>
        <w:t xml:space="preserve">Quelle: </w:t>
      </w:r>
      <w:r>
        <w:t>https://mcp.opencaselaw.ch/entscheid/ge_gerichte_AARP_227_2016</w:t>
      </w:r>
    </w:p>
    <w:p>
      <w:r>
        <w:t>FR: GE_GERICHTE AARP/227/2016 du 6 juin 2016</w:t>
      </w:r>
    </w:p>
    <w:p>
      <w:r>
        <w:t>IT: GE_GERICHTE AARP/227/2016 del 6 giugno 2016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w:t>
      </w:r>
    </w:p>
    <w:p>
      <w:r>
        <w:t>- 6/14 - P/948/2014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rPr>
          <w:b/>
        </w:rPr>
        <w:t>E. 3</w:t>
      </w:r>
    </w:p>
    <w:p>
      <w:r>
        <w:t>3.1.1 A teneur de l'art. 115 al. 1 let. b LEtr, est puni d'une peine privative de liberté d'un an au plus ou d'une peine pécuniaire quiconque séjourne illégalement en Suisse, notamment après l'expiration de la durée du séjour non soumis à autorisation ou du séjour non autorisé.</w:t>
      </w:r>
    </w:p>
    <w:p>
      <w:r>
        <w:t>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Par arrêté fédéral du 18 juin 2010 (RO 2010 5925), la Suisse a repris la Directive sur le retour.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w:t>
      </w:r>
    </w:p>
    <w:p>
      <w:r>
        <w:t>- 7/14 - P/948/2014</w:t>
      </w:r>
    </w:p>
    <w:p>
      <w:r>
        <w:t>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w:t>
      </w:r>
    </w:p>
    <w:p>
      <w:r>
        <w:rPr>
          <w:b/>
        </w:rPr>
        <w:t>E. 3.2</w:t>
      </w:r>
    </w:p>
    <w:p>
      <w:r>
        <w:t>En l'espèce, l'appelant admet avoir séjourné en Suisse durant la période pénale, soit à tout le moins entre les 1er août 2013 et 17 janvier 2014 puis entre les 19 janvier et 24 février 2014, sans être au bénéfice des autorisations nécessaires et en étant démuni de papiers d'identité. Il faisait de surcroît l'objet d'une décision de renvoi exécutoire.</w:t>
      </w:r>
    </w:p>
    <w:p>
      <w:r>
        <w:t>Le dossier ne contient aucune information relative aux éventuelles démarches entreprises par les autorités argoviennes en vue de l'établissement de l'origine de l'appelant. Certes, l'appelant fait référence à une démarche qu'il aurait exécutée à leur requête, mais sans que cet élément ne soit étayé. Vrai est que l'appelant n'a pas brillé par sa volonté de collaborer à son retour au pays qu'il a longtemps refusé. Mais force est aussi de constater que le soutien à son retour au Mali, voire en Guinée, a été abandonné à compter du 8 octobre 2013, sans que le rapport SYMIC ne fournisse quelque motif à l'appui de cette décision. Même si les informations y figurant sont d'une lecture et d'une compréhension difficiles, elles ne permettent notamment pas de savoir quelles démarches auraient été entreprises par l'autorité administrative aux fins d'exécuter le renvoi de l'étranger se trouvant en situation irrégulière en Suisse. On peut en inférer que l'appelant a dès lors vécu en Suisse sans que les autorités administratives n'exercent quelque pression sur lui pour favoriser son retour au pays.</w:t>
      </w:r>
    </w:p>
    <w:p>
      <w:r>
        <w:t>L'appelant ne s'est pas soustrait à des mesures de refoulement, ne serait-ce que parce que celles-ci ont été de facto inexistantes. Les allers et retours de l'appelant entre les cantons de Genève et d'Argovie n'empêchaient pas que des démarches soient initiées, par exemple lors des interpellations de 2014 qui se sont soldées le lendemain par la libération de l'appelant. Une réactivation des démarches en vue de son refoulement, voire une mise en détention administrative pour le garantir via sa remise en mains aux autorités argoviennes compétentes étaient envisageables. Encore plus significatif est la longue période d'incarcération subie par l'appelant en 2012 et 2013, notamment pour violation de la LEtr, qui s'est terminée sans que des mesures en vue de sa détention administrative ne soient prises.</w:t>
      </w:r>
    </w:p>
    <w:p>
      <w:r>
        <w:t>Les doutes sur l'origine de l'appelant ne sont pas une excuse. Partir de cette prémisse pour laisser entendre que les démarches en vue du refoulement n'auraient</w:t>
      </w:r>
    </w:p>
    <w:p>
      <w:r>
        <w:t>- 9/14 - P/948/2014 en tout état eu aucune chance de succès est une manière peu heureuse de détourner l'écueil de l'absence de démarches.</w:t>
      </w:r>
    </w:p>
    <w:p>
      <w:r>
        <w:t>Au vu de ce qui précède, on ne saurait admettre que les autorités administratives ont entrepris toutes les mesures raisonnables pour l'exécution de la décision de renvoi et que la procédure de retour a échoué en raison du comportement de l'appelant, même si celui-ci n'a pas manifesté un enthousiasme débordant à l'idée de quitter la Suisse. Partant, en application de la Directive sur le retour et de la jurisprudence du Tribunal fédéral, il convient de l'acquitter du chef de séjour illégal.</w:t>
      </w:r>
    </w:p>
    <w:p>
      <w:r>
        <w:t>Le jugement entrepris sera dans cette mesure annulé.</w:t>
      </w:r>
    </w:p>
    <w:p>
      <w:r>
        <w:rPr>
          <w:b/>
        </w:rPr>
        <w:t>E. 3.3</w:t>
      </w:r>
    </w:p>
    <w:p>
      <w:r>
        <w:t>Après une période d'atermoiements, l'appelant ne conteste plus être coupable d'une violation de l'art. 119 al. 1 LEtr. Comme les conditions en sont réalisées, le verdict du premier juge sera confirmé sur ce point.</w:t>
      </w:r>
    </w:p>
    <w:p>
      <w:r>
        <w:t>4. 4.1.1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4.1.2 D'après la conception de la nouvelle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w:t>
      </w:r>
    </w:p>
    <w:p>
      <w:r>
        <w:t>- 10/14 - P/948/2014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arrêt du Tribunal fédéral 6B_1249/2014 du 7 septembre 2015 consid. 1.2). 4.2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4.3 Aucune mise en détention administrative n'a été imposée à l'appelant, de sorte que celui-ci ne peut se prévaloir de l'art. 119 al. 2 LEtr, en plus du fait que cette disposition légale use d'une formule potestative qui laisse une marge de manœuvre au juge du fond.</w:t>
      </w:r>
    </w:p>
    <w:p>
      <w:r>
        <w:t>L'appelant ne peut s'appuyer sur l'arrêt AARP/73/2016 du 25 février 2016 pour solliciter une exemption de toute peine que l'art. 119 al. 2 LEtr exclut. Les violations répétées de l'assignation à résidence en Argovie font que la culpabilité ne saurait être qualifiée d'anodine. C'est sans compter que l'arrêt susmentionné n'est pas exécutoire, de sorte qu'il n'a pas vocation à faire jurisprudence. Il y a en tout état lieu d'attendre le verdict du Tribunal fédéral sur recours du Ministère public pour déterminer la valeur qu'il convient de donner à la décision citée. Aussi ne se justifie-t-il pas d’exempter l’appelant de toute sanction, sous peine de vider l’art. 119 al. 1 LEtr de son sens.</w:t>
      </w:r>
    </w:p>
    <w:p>
      <w:r>
        <w:t>- 11/14 - P/948/2014 Compte tenu des antécédents et de la situation personnelle de l'appelant, l'infraction pourrait être sanctionnée par le prononcé d'une courte peine privative de liberté. Toutefois, vu la primauté de la peine pécuniaire voulue par le législateur, il se justifie de limiter la sanction à un genre de peine moins coercitif. La quotité sera fixée à 15 jours de peine-amende pour tenir compte de l'ensemble des circonstances, notamment des violations répétées de la mesure prise à l'encontre de l'appelant par les autorités argoviennes. Sa situation financière étant inconnue mais assurément précaire, le jour-amende sera fixé au minimum légal de CHF 10.-. 5. 5.1.1 Aux termes de l'art. 429 al. 1 CPP, le prévenu a un droit à une indemnisation et à la réparation de son tort moral s'il est acquitté totalement ou en partie ou s'il bénéficie d'une ordonnance de classement.</w:t>
      </w:r>
    </w:p>
    <w:p>
      <w:r>
        <w:t>L'autorité pénale compétente pour liquider l'indemnisation est celle qui a prononcé l'abandon de la poursuite pénale (A. KUHN / Y. JEANNERET (éds), Commentaire romand : Code de procédure pénale suisse, Bâle 2011, n. 51 ad art. 429 ; G. PIQUEREZ / A. MACALUSO, Procédure pénale suisse, Genève 2011, n. 2286 p. 729 ; ACPR/362/2011 du 7 décembre 2011).</w:t>
      </w:r>
    </w:p>
    <w:p>
      <w:r>
        <w:t>La question de l'indemnisation d'une détention injustifiée ne se pose (…) que si une imputation suffisante de cette détention sur une autre sanction au sens de l'art. 51 du code pénal, du 21 décembre 1937 (CP ; RS 311.0), n'est plus possible ; l'indemnisation financière est ainsi subsidiaire à l'imputation (ATF 141 IV 236, consid. 3.3 et les références cité in l'arrêt du Tribunal fédéral 6B_431/2015 du 24 mars 2016, consid. 2.2).</w:t>
      </w:r>
    </w:p>
    <w:p>
      <w:r>
        <w:t>Selon l'art. 51 CP, le juge impute sur la peine la détention avant jugement subie par l'auteur dans le cadre de l'affaire qui vient d'être jugée ou d'une autre procédure. Un jour de détention correspond à un jour-amende ou à quatre heures de travail d'intérêt général.</w:t>
      </w:r>
    </w:p>
    <w:p>
      <w:r>
        <w:t>5.1.2 L'appelant a subi sept jours de détention avant jugement et il bénéficie d'un acquittement partiel, ce qui conduit la CPAR à traiter ses conclusions en indemnisation prises dans son mémoire d'appel.</w:t>
      </w:r>
    </w:p>
    <w:p>
      <w:r>
        <w:t>L'appelant n'a pas un droit absolu à une indemnisation financière. Les sept jours de détention avant jugement subie en trop seront ainsi imputés sur la présente peine pécuniaire, ainsi que le préconise la jurisprudence en application de l'art. 51 CP. Vu la solution retenue, il n'y a pas matière à versement d'intérêts moratoires.</w:t>
      </w:r>
    </w:p>
    <w:p>
      <w:r>
        <w:t>5.2.1 L'indemnité concerne les dépenses du prévenu pour un avocat de choix (ATF 138 IV 205 consid. 1). Elle couvre en particulier les honoraires d'avocat, à</w:t>
      </w:r>
    </w:p>
    <w:p>
      <w:r>
        <w:t>- 12/14 - P/948/2014 condition que le recours à celui-ci procède d'un exercice raisonnable des droits de procédure.</w:t>
      </w:r>
    </w:p>
    <w:p>
      <w:r>
        <w:t>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(arrêt du Tribunal fédéral 6B_129/2016 du 2 mai 2016 consid. 2.2 et les références citées).</w:t>
      </w:r>
    </w:p>
    <w:p>
      <w:r>
        <w:t>5.2.2 Le recours à un avocat est compréhensible, la culpabilité en matière de LEtr répondant à des critères juridiques assez complexes. Me B______ a conclu, pour le compte de son mandant, au versement d'un montant de CHF 648.- au titre de ses frais et honoraires. Cette conclusion, même s'il eût été souhaitable qu'elle fût documentée, n'est à l'évidence pas excessive, dans la mesure où elle correspond prima facie à deux heures d'activité, à raison de CHF 300.- l'heure, pour la procédure d'appel, TVA en sus. La couverture des frais et honoraires s'entend sans intérêts auxquels le Conseil n'a pas conclu. L'appelant ayant succombé pour partie, la moitié des frais d'honoraires sera laissée à sa charge, de sorte qu'une indemnité de CHF 324.- lui sera allouée.</w:t>
      </w:r>
    </w:p>
    <w:p>
      <w:r>
        <w:rPr>
          <w:b/>
        </w:rPr>
        <w:t>E. 6</w:t>
      </w:r>
    </w:p>
    <w:p>
      <w:r>
        <w:t>L'appelant obtenant partiellement gain de cause, la moitié des frais de la procédure seront laissés à la charge de l'État (art. 428 CPP).</w:t>
      </w:r>
    </w:p>
    <w:p>
      <w:r>
        <w:t>En application de l'art. 428 al. 3 CPP, le jugement de première instance sera réformé dans le sens où les frais de la procédure, y compris l'émolument complémentaire, seront laissés à la charge de l'Etat à raison de la moitié.</w:t>
      </w:r>
    </w:p>
    <w:p>
      <w:r>
        <w:t>* * * * *</w:t>
      </w:r>
    </w:p>
    <w:p>
      <w:r>
        <w:t>- 13/14 - P/948/2014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