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AARP/223/2023 vom 26. Juni 2023</w:t>
      </w:r>
    </w:p>
    <w:p>
      <w:r>
        <w:t>GE Cour de justice, 2023-06-26, FR</w:t>
      </w:r>
    </w:p>
    <w:p>
      <w:r>
        <w:rPr>
          <w:b/>
        </w:rPr>
        <w:t xml:space="preserve">Quelle: </w:t>
      </w:r>
      <w:r>
        <w:t>https://mcp.opencaselaw.ch/entscheid/ge_gerichte_AARP_223_2023</w:t>
      </w:r>
    </w:p>
    <w:p>
      <w:r>
        <w:t>FR: GE_GERICHTE AARP/223/2023 du 26 juin 2023</w:t>
      </w:r>
    </w:p>
    <w:p>
      <w:r>
        <w:t>IT: GE_GERICHTE AARP/223/2023 del 26 giugno 2023</w:t>
      </w:r>
    </w:p>
    <w:p>
      <w:pPr>
        <w:pStyle w:val="Heading2"/>
      </w:pPr>
      <w:r>
        <w:t>Erwägungen</w:t>
      </w:r>
    </w:p>
    <w:p>
      <w:r>
        <w:rPr>
          <w:b/>
        </w:rPr>
        <w:t>E. 1</w:t>
      </w:r>
    </w:p>
    <w:p>
      <w:r>
        <w:t>L'appel et l'appel joint sont recevables pour avoir été interjetés et motivés selon la forme et dans les délais prescrits (art. 398, 399, 400 et 401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2.2.1. L'art. 146 al. 1 CP punit celui qui, dans le dessein de se procurer ou de procurer à un tiers un enrichissement illégitime, a astucieusement induit en erreur une personne par des affirmations fallacieuses ou par la dissimulation de faits vrais, ou l'a astucieusement confortée dans son erreur, et aura de la sorte déterminé la victime à des actes préjudiciables à ses intérêts pécuniaires ou à ceux d'un tiers. 2.2.2. Pour qu'il y ait escroquerie, une simple tromperie ne suffit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L’escroquerie peut consister en une mise en scène caractérisée par des dispositions prises de manière intensive, planifiée et systématique, sans qu’il ne soit nécessaire que celles-ci revêtent une complexité réelle ou intellectuelle particulière (ATF 142 IV 153 consid. 2.2.2 et 143 IV 302 consid. 1.3.1). L'astuce n'est pas réalisée si la dupe pouvait se protéger avec un minimum d'attention ou éviter l'erreur avec le minimum de prudence que l'on pouvait attendre d'elle. Il</w:t>
      </w:r>
    </w:p>
    <w:p>
      <w:r>
        <w:t>- 21/36 - P/20122/2021 n'est cependant pas nécessaire qu'elle ait fait preuve de la plus grande diligence ou qu'elle ait recouru à toutes les mesures possibles pour éviter d'être trompée. Une co- responsabilité de la dupe n'exclut l'astuce que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(ATF 143 IV 302 consid. 1.4, 142 IV 153 consid. 2.2.2 et 135 IV 76 consid. 5.2). Un procédé de type wash-wash est objectivement astucieux. Il implique une prise de contact avec la dupe ciblée sous un prétexte fallacieux, une première rencontre visant à la mettre en confiance, puis une mise en scène précise devant faire accroire à celle- ci qu'un gain facile et important pourrait être obtenu par un procédé mécanique. La dupe est ainsi convaincue de la réalité d'un procédé défiant le bon sens malgré le recours de l'auteur à un scénario invraisemblable (arrêt du Tribunal fédéral 6B_317/2020 du 1er juillet 2020 consid. 2.3.) 2.2.3. Le métier constitue une circonstance aggravante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La circonstance aggravante du métier n'exige ni chiffre d'affaires ni gain important (arrêt du Tribunal fédéral 6B_1043/2017 du 14 août 2018 consid. 1.1.) La tentative est absorbée par le délit consommé par métier lorsque l'auteur a commis plusieurs tentatives et des délits consommés (ATF 123 IV 113 consid. 2d et 105 IV 157 consid. 2).</w:t>
      </w:r>
    </w:p>
    <w:p>
      <w:r>
        <w:rPr>
          <w:b/>
        </w:rPr>
        <w:t>E. 2.3</w:t>
      </w:r>
    </w:p>
    <w:p>
      <w:r>
        <w:t>Est un coauteur celui qui collabore, intentionnellement et de manière déterminante, avec d'autres personnes, à la décision de commettre une infraction, à son organisation ou à son exécution, au point d'apparaître comme l'un des</w:t>
      </w:r>
    </w:p>
    <w:p>
      <w:r>
        <w:t>- 22/36 - P/20122/2021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l'acte soit prémédité et le coauteur peut y adhérer en cours d'exécution. Il est déterminant qu'il se soit associé à la décision dont est issue l'infraction ou à la réalisation de cette dernière, dans des conditions ou dans une mesure qui le font apparaître comme un participant non pas secondaire, mais principal. Il doit avoir une certaine maîtrise des opérations et jouer un rôle plus ou moins indispensable (ATF 135 IV 152 consid. 2.3.1, 130 IV 58 consid. 9.2.1 et 125 IV 134 consid. 3a).</w:t>
      </w:r>
    </w:p>
    <w:p>
      <w:r>
        <w:rPr>
          <w:b/>
        </w:rPr>
        <w:t>E. 2.4</w:t>
      </w:r>
    </w:p>
    <w:p>
      <w:r>
        <w:t>Aux termes de l'art. 22 al. 1 CP, le juge peut atténuer la peine si l’exécution d’un crime ou d’un délit n’est pas poursuivie jusqu’à son terme ou que le résultat nécessaire à la consommation de l’infraction ne se produit pas ou ne pouvait pas se produire. Il y a tentative d'escroquerie au sens large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Il est déterminant que l'auteur agisse en se représentant (donc en acceptant) une situation dans laquelle ces éléments sont réalisés (ATF 128 IV 18 consid. 3b et 122 IV 246 consid. 3a).</w:t>
      </w:r>
    </w:p>
    <w:p>
      <w:r>
        <w:t>2.5.1. En l'espèce, l'appelant ne conteste pas, sur le principe, avoir pris part aux faits qui lui sont reprochés au titre d'escroquerie ni, à raison pour les motifs qui suivent, sa condamnation de ce chef.</w:t>
      </w:r>
    </w:p>
    <w:p>
      <w:r>
        <w:t>Dans chacun des cas, l'action des protagonistes, ciblant exclusivement de petits entrepreneurs, visaient en effet à obtenir de l'argent des lésés, qu'ils rencontraient à plusieurs reprises dans le but de les convaincre d'investir dans un projet de nature immobilière en réalité inexistant, dont ils étaient supposés retirer un bénéfice certain, notamment sous la forme de travail bien rémunéré. Ils étaient amenés à procurer aux auteurs de l'argent afin de procéder à une opération de wash-wash, dont ils devaient également profiter en obtenant un supplément à leur investissement. Cet investissement devait toutefois leur être subtilisé, par le remplacement des vraies coupures par de fausses. Ce subterfuge était facilité par l'emploi d'un produit, dans le cadre de wash-wash, dégageant une forte odeur et provoquant une gêne chez les lésés.</w:t>
      </w:r>
    </w:p>
    <w:p>
      <w:r>
        <w:t>- 23/36 - P/20122/2021</w:t>
      </w:r>
    </w:p>
    <w:p>
      <w:r>
        <w:t>Les protagonistes ont ainsi induit ou tenté d'induire en erreur les lésés par des affirmations fallacieuses, et les ont déterminés ou ont tenté de les déterminer à des actes préjudiciables à leurs intérêts pécuniaires. Au vu de la présélection des victimes potentielles dans le cercle des petits entrepreneurs, en particulier d'origine étrangère, des rencontres successives organisées notamment dans des hôtels, du caractère régulier et souvent insistant des contacts noués et de la démonstration de wash-wash, accompagnée d'une remise de vrais billets ou d'une invitation des lésés à noter les numéros de série de leurs propres coupures aux fins de les rassurer, voire de la présentation de leur pièce d'identité, ils ont agi de manière astucieuse au regard de la jurisprudence susrappelée.</w:t>
      </w:r>
    </w:p>
    <w:p>
      <w:r>
        <w:t>Dans un argumentaire contradictoire, l'appelant se prévaut en appel, sans formellement contester le caractère astucieux de la méthode utilisée, de la faute concomitante des lésés. Or, cette méthode, en particulier la démonstration de wash- wash, a précisément pour but et effet avéré d'amener les lésés à concéder d'importants investissements dans le cadre d'un scénario ne paraissant, objectivement et de l'extérieur, pas digne de foi.</w:t>
      </w:r>
    </w:p>
    <w:p>
      <w:r>
        <w:t>2.5.2. L'appelant ne conteste pas non plus que, dans les deux cas où l'escroquerie n'a pas abouti (H______ et I______), celle-ci est néanmoins réalisée sous la forme de la tentative.</w:t>
      </w:r>
    </w:p>
    <w:p>
      <w:r>
        <w:t>L'appelant et ses comparses ont en effet à chaque fois été jusqu'au bout du processus devant convaincre les lésés à leur amener de l'argent, en les rencontrant à plusieurs reprises pour leur présenter un faux projet d'investissement et en leur faisant une démonstration de wash-wash. Seule leur méfiance a en fin de compte empêché la survenance du préjudice financier.</w:t>
      </w:r>
    </w:p>
    <w:p>
      <w:r>
        <w:t>2.6.1. L'appelant remet en revanche en cause sa participation principale aux deux premiers cas (D______ et H______), considérant n'être intervenu que comme complice.</w:t>
      </w:r>
    </w:p>
    <w:p>
      <w:r>
        <w:t>2.6.2. Dans le cas de D______, alors qu'il était au Cameroun, il a lié le premier contact avec ce dernier, lui a communiqué ses projets d'investissement et ainsi initié la mise en confiance du lésé, dont il a ensuite transmis les coordonnées à Q______. Une fois l'escroquerie accomplie, ce dernier lui a envoyé CHF 4'800.-, sur un montant détourné de CHF 51'000.-.</w:t>
      </w:r>
    </w:p>
    <w:p>
      <w:r>
        <w:t>Il résulte des messages échangés entre Q______ et l'appelant que le premier a agi à l'initiative du second. S'il n'a pas dû superviser l'ensemble de l'opération, l'appelant a expressément et donc délibérément dirigé son comparse vers D______, en lui décrivant le scénario présenté à ce dernier. Q______ l'a confirmé, en précisant avoir déjà collaboré avec l'appelant de cette manière. L'escroquerie réalisée, l'appelant l'a expressément enjoint de le commissionner rapidement. La thèse de l'ignorance des</w:t>
      </w:r>
    </w:p>
    <w:p>
      <w:r>
        <w:t>- 24/36 - P/20122/2021 projets de son acolyte, au motif qu'il aurait joué le rôle d'un simple messager, se heurte ainsi aux éléments au dossier, ses déclarations à ce sujet ayant par ailleurs beaucoup varié. Pour les mêmes motifs, ses explications selon lesquelles il n'aurait conservé pour lui qu'une partie du montant reçu de Q______ ne résistent pas à l'examen.</w:t>
      </w:r>
    </w:p>
    <w:p>
      <w:r>
        <w:t>Il apparaît au vu de ce qui précède que, quand bien même Q______ a agi de manière indépendante une fois en contact avec le lésé, l'appelant a joué un rôle essentiel dans la tromperie de D______ et qu'il avait un intérêt direct dans la réalisation de l'escroquerie. Sans son intervention, l'infraction n'aurait pas pu être commise et sans cela, il n'aurait pas été rémunéré. Le montant reçu est important eu égard à ce que l'essentiel du travail a été réalisé par Q______ et que l'appelant était absent. Il est rappelé que la coactivité, si elle suppose une décision commune, n'implique pas que la coauteur participe à l'exécution de l'acte ou influence celle-ci.</w:t>
      </w:r>
    </w:p>
    <w:p>
      <w:r>
        <w:t>2.6.3. Dans le cas de H______, l'appelant a joué un rôle tout aussi déterminant, en initiant la relation avec la cible et en dirigeant Q______ vers cette dernière. Il a en outre lui-même rencontré H______ la première fois ainsi qu'organisé le premier rendez-vous avec Q______. L'appelant a ensuite tenté de regagner la confiance du client, perdue après la démonstration de wash-wash.</w:t>
      </w:r>
    </w:p>
    <w:p>
      <w:r>
        <w:t>Les explications de l'appelant, ayant constamment varié, selon lesquelles il aurait contacté H______ pour des raisons étrangères à une escroquerie, soit notamment pour réaliser des investissements en Afrique ou obtenir un contrat de travail, et envoyé la carte de visite du précité à Q______ par erreur, se heurtent frontalement aux déclarations des précités et ne trouvent appui sur aucun autre élément du dossier.</w:t>
      </w:r>
    </w:p>
    <w:p>
      <w:r>
        <w:t>2.6.4. L'appelant est ainsi intervenu dans la réalisation des deux premières escroqueries en tant que coauteur.</w:t>
      </w:r>
    </w:p>
    <w:p>
      <w:r>
        <w:rPr>
          <w:b/>
        </w:rPr>
        <w:t>E. 2.7</w:t>
      </w:r>
    </w:p>
    <w:p>
      <w:r>
        <w:t>L'appelant conteste vainement la réalisation de la circonstance aggravante du métier, en se fondant en particulier sur le montant, qu'il tient pour insuffisant, des montant perçus à la suite des infractions commises.</w:t>
      </w:r>
    </w:p>
    <w:p>
      <w:r>
        <w:rPr>
          <w:b/>
        </w:rPr>
        <w:t>E. 2.7.1</w:t>
      </w:r>
    </w:p>
    <w:p>
      <w:r>
        <w:t>Les cinq cas dont il est encore accusé, survenus sur une période circonscrite à environ une année, démontrent qu'il a consacré à leur préparation et à leur exécution un temps et des moyens importants. Chaque escroquerie a impliqué la recherche d'un client potentiel, l'élaboration d'un scénario à lui présenter, plusieurs contacts et rencontres, la réservation de chambres d'hôtel, des déplacements en Suisse romande, une démonstration de wash-wash ainsi que tout le plan nécessaire au détournement de l'argent des lésés. Bien que les montants reçus par l'appelant, totalisant CHF 18'300.- (CHF 4'800.- + CHF 8'500.- + CHF 5'000.-), ne représentent qu'une partie de l'argent détourné, ils n'étaient de loin pas anodins pour lui. Il n'a en effet jamais retiré d'importants revenus des activités lucratives exercées, il ne travaillait</w:t>
      </w:r>
    </w:p>
    <w:p>
      <w:r>
        <w:t>- 25/36 - P/20122/2021 plus, à teneur du dossier, durant la période pénale et devait néanmoins financer des déplacements très réguliers ainsi que l'entretien de deux familles. Il est rappelé qu'il suffit que l'auteur exerce son activité coupable à la manière d'une profession, même accessoire, et que la réalisation de la circonstance aggravante n'exige pas de gain qualifié. Le montant précité ne comprend en outre pas le revenu escompté par l'appelant pour les deux escroqueries n'ayant pas abouti, ni par ailleurs celui qu'il aurait considéré comme plus juste dans les autres cas. Aux termes de ses propres déclarations, il estime en effet avoir été insuffisamment rémunéré en proportion du butin obtenu.</w:t>
      </w:r>
    </w:p>
    <w:p>
      <w:r>
        <w:rPr>
          <w:b/>
        </w:rPr>
        <w:t>E. 2.7.2</w:t>
      </w:r>
    </w:p>
    <w:p>
      <w:r>
        <w:t>Il résulte pour le surplus du dossier que l'appelant a agi avant les faits et que, durant la période pénale et encore au moment de son arrestation, il travaillait à d'autres possibilités d'escroqueries. D'une part, il a lui-même déclaré à la police, avant de se rétracter sur ce point, commettre ce genre d'escroquerie depuis 1997 et confirmé, durant l'instruction en lien avec Y______ et de manière plus générale en première instance, avoir rencontré beaucoup de clients sans résultat. Q______ a expliqué avoir collaboré avec lui préalablement à plusieurs reprises et l'appelant a été condamné en Belgique pour le même genre d'escroquerie commise en 2016. Contrairement à ce qu'il argue en appel, il peut être tenu compte de cette condamnation dès lors que ce jugement est entré en force de chose jugée, ce d'autant plus qu'il se fonde sur ses propres explications et que l'appelant a admis avoir été entendu par les autorités belges. Ce dernier n'a pas encore contesté ce jugement par la voie extraordinaire de l'opposition et il n'est pas acquis qu'il le fasse. Encore recherché par les autorités précitées et s'étant opposé avec succès à leur demande d'extradition (cf. pièces déposées par l'appelant le 31 octobre 2022), il n'a pas de réel intérêt à retourner en Belgique. D'autre part, lors de son interpellation, l'appelant était actif auprès d'au minimum quatre autres victimes potentielles, dont les coordonnées ont été retrouvées sur lui. Il a confirmé en appel qu'il était prêt à poursuivre les escroqueries, en particulier au préjudice des victimes précitées, et que seule son arrestation avait mis un terme à ses agissements.</w:t>
      </w:r>
    </w:p>
    <w:p>
      <w:r>
        <w:rPr>
          <w:b/>
        </w:rPr>
        <w:t>E. 2.8</w:t>
      </w:r>
    </w:p>
    <w:p>
      <w:r>
        <w:t>En conclusion, la culpabilité de l'appelant pour escroquerie par métier doit être confirmée.</w:t>
      </w:r>
    </w:p>
    <w:p>
      <w:r>
        <w:rPr>
          <w:b/>
        </w:rPr>
        <w:t>E. 3.1</w:t>
      </w:r>
    </w:p>
    <w:p>
      <w:r>
        <w:t>L'art. 242 al. 1 CP punit celui qui aura mis en circulation comme authentiques ou intacts des monnaies, du papier-monnaie ou des billets de banque faux ou falsifiés. Le comportement punissable consiste à mettre en circulation, de n'importe quelle manière, la monnaie qui a préalablement été contrefaite ou falsifiée au sens des art. 240 et 241 CP. La monnaie doit être mise en circulation comme authentique ou intacte (ATF 123 IV 9 consid. 2a).</w:t>
      </w:r>
    </w:p>
    <w:p>
      <w:r>
        <w:t>- 26/36 - P/20122/2021 La qualité de la fausse monnaie n'est pas déterminante. Il suffit que le faux soit susceptible de créer un risque de confusion en cas d'examen rapide et superficiel (ATF 123 IV 55 consid. 2c).</w:t>
      </w:r>
    </w:p>
    <w:p>
      <w:r>
        <w:rPr>
          <w:b/>
        </w:rPr>
        <w:t>E. 3.2</w:t>
      </w:r>
    </w:p>
    <w:p>
      <w:r>
        <w:t>En l'espèce, il est établi que dans les trois cas où l'appelant, seul ou avec Q______, a substitué à l'insu des lésés l'argent de ces derniers par de fausses coupures, celles-ci pouvaient être confondues avec de vrais billets en cas d'examen rapide et superficiel. Elles étaient certes dépourvues d'élément de sécurité et certaines comportaient des bords blancs ou étaient mal découpées. Mais elles consistaient en photocopies couleurs de bonne qualité, se rapprochant de la taille des vrais billets et pouvant ainsi être aisément confondues avec ceux-ci, comme l'appelant l'a admis durant l'instruction. Surtout, dans l'hypothèse où le lésé ne se rendait pas du tout compte de l'échange, il était amené à croire que les billets en cause étaient ceux qu'il avait lui-même apportés, dont il ne pouvait douter de l'authenticité et qu'il n'avait donc aucune raison de vérifier. Preuve en est que l'épouse de D______ a cherché à déposer la fausse monnaie reçue sur son compte [auprès de la banque] N______. Quoi qu'il en dise, l'appelant n'a pas pu ignorer dans ces conditions le risque que l'argent soit mis en circulation. Pour l'exclure, il aurait pu et dû marquer les billets ou les imprimer dans une autre couleur. Mais le but était bien de tromper à ce sujet les lésés le plus longtemps possible et surtout d'éviter qu'ils ne se rendent compte de la duperie avant que lui-même et ses comparses aient pu s'en éloigner. L'appelant sera donc reconnu coupable de mises en circulation de fausse monnaie et le jugement querellé réformé sur ce point.</w:t>
      </w:r>
    </w:p>
    <w:p>
      <w:r>
        <w:rPr>
          <w:b/>
        </w:rPr>
        <w:t>E. 4.1</w:t>
      </w:r>
    </w:p>
    <w:p>
      <w:r>
        <w:t>En l'espèce, l'infraction d'escroquerie par métier susexaminée est passible d'une peine privative de liberté de dix au plus ou d'une peine pécuniaire de 90 jours- amende au moins (art. 146 al. 2 CP). Celle de mise en circulation de fausse monnaie est punie d'une peine privative de liberté de trois ans au plus ou d'une peine pécuniaire (art. 242 al. 1 CP). Il en va de même des autres infractions dont l'appelant s'est rendu coupable, soit les faux dans les certificats (art. 252 CP) et le comportement frauduleux à l'égard des autorités au sens de l'art. 118 al. 1 LEI.</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w:t>
      </w:r>
    </w:p>
    <w:p>
      <w:r>
        <w:t>- 27/36 - P/20122/2021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4.3</w:t>
      </w:r>
    </w:p>
    <w:p>
      <w:r>
        <w:t>Selon l'art. 34 al. 1 CP, 1ère phrase, sauf disposition contraire, la peine pécuniaire est de trois jours-amende au moins et ne peut excéder 180 jours-amende. L'art. 41 al. 1 CP prévoit que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w:t>
      </w:r>
    </w:p>
    <w:p>
      <w:r>
        <w:rPr>
          <w:b/>
        </w:rPr>
        <w:t>E. 4.4</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4.5</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Les disparités en cette matière s'expliquent normalement par le principe de l'individualisation des peines, voulu par le législateur ; elles ne suffisent pas en elles-mêmes pour conclure à un abus du pouvoir d'appréciation (ATF 141 IV 61 consid. 6.3.2). La comparaison est généralement stérile, dès lors qu'il existe presque toujours des différences entre les circonstances, objectives et subjectives, que le juge doit prendre en considération dans chacun des cas (arrêts du Tribunal fédéral 6B_566/2022 du 18 janvier 2023 consid. 3.1).</w:t>
      </w:r>
    </w:p>
    <w:p>
      <w:r>
        <w:rPr>
          <w:b/>
        </w:rPr>
        <w:t>E. 4.6</w:t>
      </w:r>
    </w:p>
    <w:p>
      <w:r>
        <w:t>La faute de l'appelant pour l'escroquerie par métier est plutôt lourde. Il a trompé ou tenté de tromper plusieurs entrepreneurs modestes préalablement choisis et ciblés,</w:t>
      </w:r>
    </w:p>
    <w:p>
      <w:r>
        <w:t>- 28/36 - P/20122/2021 en entretenant, seul ou avec un comparse, un lien de confiance étroit avec eux par de nombreux contacts, en leur présentant de faux projets d'investissement, en les accueillant dans des hôtels et en leur faisant une démonstration de wash-wash. L'appelant ne peut pas se prévaloir de l'invraisemblance des scénarios présentés aux victimes. Non seulement le lien de confiance noué avec ces dernières, associé à la technique du wash-wash, avait pour but de vaincre leur méfiance, mais surtout, si le client ciblé se montrait réticent, il n'hésitait pas à redoubler ses contacts pour maximiser les chances de le tromper. Les personnes effectivement lésées ont subi un dommage de CHF 125'000.- (CHF 35'000.- + CHF 50'000.- + CHF 40'000.-), auquel aurait dû s'ajouter celui des deux parties plaignantes ayant réussi à déjouer la tromperie. L'appelant a été mû par l'appât d'un gain rapide et important, lui permettant de financer un train de vie dispendieux, impliquant de nombreux déplacements en Europe et en Afrique ainsi que l'entretien de deux familles, que ses gains légaux bien plus modestes ne lui permettaient pas de couvrir. Il a en particulier réalisé une opération de chirurgie esthétique en Turquie fin 2020.</w:t>
      </w:r>
    </w:p>
    <w:p>
      <w:r>
        <w:t>Comme vu plus haut, outre qu'il a été condamné pour des faits de même genre commis en Belgique en 2016, il vit de ce type d'escroquerie depuis un certain temps et était résolu à poursuivre cette activité lors de son interpellation. Quoi qu'il en dise, il ne semble pas sincèrement déterminé à y mettre un terme. Ses projets de formation et de réinsertion dans le domaine des soins apparaissent inconsistants eu égard à l'absence de toute expérience en la matière. Il ne représente de toute manière pas un changement réel dans la mesure où l'appelant a toujours exercé des activités lucratives dans divers domaines parallèlement à ses activités délictuelles. Il ne résulte dès lors pas de ses projets une résolution manifeste de s'amender, en particulier d'adopter un train de vie compatible avec une rémunération certes modeste mais légale, et de cesser de recourir à des identités diverses pour tromper des tiers ou des autorités à son avantage. L'appelant continue en fin de compte d'entretenir l'opacité de sa situation et de ses ambitions réelles, sans perspective de changement concret, ce qui laisse craindre qu'il poursuive ses activités illégales. Le versement d'une partie de son pécule à l'une des parties plaignantes est certes louable, mais représente une indemnisation très faible en proportion du dommage causé et, intervenant en appel, apparaît plus dicté par le changement de sa ligne de défense que par une volonté de réparer le dommage causé. Sa collaboration à l'établissement des faits s'est révélée médiocre bien qu'il admette désormais sur le principe la commission de plusieurs escroqueries. Ses déclarations ont varié tout au long de la procédure sur des points essentiels, de même que sur sa situation personnelle. Il tente encore de minimiser son implication dans plusieurs cas en se présentant comme un simple exécutant ou pourvoyeur de contacts. Il n'a en définitive donné aucun renseignement ayant permis d'identifier ses complices, à</w:t>
      </w:r>
    </w:p>
    <w:p>
      <w:r>
        <w:t>- 29/36 - P/20122/2021 l'exception de Q______ déjà arrêté, et de retrouver une partie du très important montant des détournements commis. Ainsi, si l'appelant a exprimé des regrets à plusieurs reprises et très modestement débuté l'indemnisation de l'une des parties plaignantes, la prise de conscience de sa faute apparaît inaboutie et sa volonté de s'amender toute relative. Au vu des éléments qui précèdent, l'escroquerie par métier, infraction la plus grave, devrait être sanctionnée par une peine privative de liberté théorique de 30 mois.</w:t>
      </w:r>
    </w:p>
    <w:p>
      <w:r>
        <w:rPr>
          <w:b/>
        </w:rPr>
        <w:t>E. 4.7</w:t>
      </w:r>
    </w:p>
    <w:p>
      <w:r>
        <w:t>La faute de l'appelant en lien avec les autres infractions commises est assez lourde, voire lourde. Il a mis ou accepté que soient mis en circulation à trois reprises d'importants montants de fausse monnaie totalisant plus de CHF 100'000.-, il a utilisé à plusieurs reprises de faux passeports mauricien et français ainsi qu'un Swisspass au nom d'autrui pour tromper les victimes de ses escroqueries, envoyer de l'argent et réserver des chambre d'hôtel en masquant son identité réelle, obtenir des avantages indus, le plus important étant une autorisation de séjour, et tromper les autorités administratives fribourgeoises pour la délivrance de ce document. Les éléments liés à la personnalité de l'auteur susmentionnés peuvent être repris pour ces infractions, la collaboration, la prise de conscience de la faute et les perspectives d'amendement n'étant pas meilleurs à leur égard. Elles sont liées, si ce n'est directement à la commission des escroqueries, au mode de vie de l'appelant y relatif, impliquant de nombreux déplacements, des transferts réguliers d'argent et l'utilisation de plusieurs identités. Seule une peine privative de liberté est envisageable. Non seulement les infractions de mises en circulation de fausse monnaie devraient être sanctionnées, eu égard à la gravité de la faute, par une peine supérieure à 180 jours. Mais surtout, au vu de l'opacité entretenue par l'appelant sur sa situation et sa très grande mobilité, y compris dans des pays africains, l'exécution d'une peine pécuniaire paraît d'emblée vouée à l'échec et le prononcé de celle-ci partant dépourvu de tout effet dissuasif. La peine privative de liberté de trente mois fixée ci-avant peut être relevée, pour prendre en considération la circonstance aggravante du concours, à 37 mois pour tenir compte des mises en circulation de fausse monnaie (peine théorique entre huit et dix mois pour chacune des infractions), à 38 mois pour tenir compte du comportement frauduleux à l'égard des autorités (peine théorique de trois mois) et enfin à 42 mois pour tenir compte de l'utilisation répétée d'un faux certificat suisse ou étranger (peine théorique entre un mois et trois mois par cas). Un telle quotité exclut l'octroi du sursis demandé par l'appelant, de sorte que les conditions y relatives n'ont pas à être examinées (art. 42 et 45 CP a contrario).</w:t>
      </w:r>
    </w:p>
    <w:p>
      <w:r>
        <w:t>- 30/36 - P/20122/2021 L'appelant invoque vainement la condamnation de AU______ à une peine privative de 36 mois avec sursis. Non seulement la comparaison avec un seul précédent est généralement stérile conformément à la jurisprudence susmentionnée, au vu des nombreux paramètres à prendre en compte dans la fixation de la peine et de l'absence de droit à l'égalité de traitement fondé sur une peine particulièrement clémente prononcée dans une autre cause. Mais l'affaire dont se prévaut l'appelant a en outre fait l'objet devant le TCO d'une procédure simplifiée (P/4______/2009), ce qui enlève toute pertinence à une comparaison, une telle procédure impliquant en particulier une reconnaissance des faits et des prétentions civiles du prévenu durant l'instruction (art. 358 ss CPP).</w:t>
      </w:r>
    </w:p>
    <w:p>
      <w:r>
        <w:rPr>
          <w:b/>
        </w:rPr>
        <w:t>E. 4.8</w:t>
      </w:r>
    </w:p>
    <w:p>
      <w:r>
        <w:t>En conclusion, l'appelant sera condamné à une peine privative de liberté de 42 mois et le jugement querellé sera réformé dans ce sens.</w:t>
      </w:r>
    </w:p>
    <w:p>
      <w:r>
        <w:rPr>
          <w:b/>
        </w:rPr>
        <w:t>E. 5</w:t>
      </w:r>
    </w:p>
    <w:p>
      <w:r>
        <w:t>5.1.1.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 La partie plaignante peut réclamer la réparation de son dommage (art. 41 à 46 de la loi fédérale du 30 mars 1911, complétant le Code civil suisse [CO]) et l'indemnisation de son tort moral (art. 47 et 49 CO), dans la mesure où ceux-ci découlent directement de la commission de l'infraction reprochée au prévenu (ATF 148 IV 432 consid. 3.1.2). 5.1.2. Aux termes de l'art. 41 al. 1 CO, celui qui cause, d’une manière illicite, un dommage à autrui, soit intentionnellement, soit par négligence ou imprudence, est tenu de le réparer. Une lésion du patrimoine, constitutive d'un dommage, peut prendre en particulier la forme d'une diminution de l'actif (ATF 123 IV 17 consid. 3d et 122 IV 279 consid. 2a). L'art. 44 al. 1 CP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La faute du lésé est un facteur de réduction de l'indemnité si elle a contribué, dans une mesure importante, à créer ou à aggraver le dommage, alors que l'on aurait pu attendre raisonnablement de tout tiers se trouvant dans la même situation qu'il prenne des mesures de précaution susceptibles d'écarter ou de réduire le dommage (ATF 146 III 387 consid. 6.3.2).</w:t>
      </w:r>
    </w:p>
    <w:p>
      <w:r>
        <w:rPr>
          <w:b/>
        </w:rPr>
        <w:t>E. 5.2</w:t>
      </w:r>
    </w:p>
    <w:p>
      <w:r>
        <w:t>En l'espèce, les parties plaignantes G______, E______ et F______ ont fait valoir des conclusions civiles correspondant aux montants qu'elles ont respectivement</w:t>
      </w:r>
    </w:p>
    <w:p>
      <w:r>
        <w:t>- 31/36 - P/20122/2021 perdus en conséquence des escroqueries pour lesquelles la culpabilité de l'appelant a été admise. Ces prétentions découlent ainsi directement de la commission de l'escroquerie par métier reprochée au prévenu et elles correspondent à la diminution du patrimoine des parties précitées qui en a résulté. La condamnation de l'appelant à rembourser les montants au cause aux parties plaignantes sera dès lors confirmée. Il méconnaît la notion de dommage en objectant que sa condamnation doit être limitée au montant qu'il a lui-même conservé. Le calcul des prétentions d'un lésé se fonde en effet sur l'atteinte au patrimoine de ce dernier, qui peut en particulier se présenter sous l'aspect d'une diminution de l'actif, et non sur l'enrichissement de l'auteur. L'appelant se prévaut par ailleurs vainement d'une faute concomitante des lésés. Le caractère astucieux de la tromperie est en effet acquis en l'espèce (cf. supra consid. 2.5.1.). Il est donc juridiquement admis qu'on ne pouvait pas exiger des dupes, eu égard à leur situation, qu'elles prennent des mesures pour écarter ou réduire le dommage subi, l'acte illicite imputable à l'appelant consistant précisément dans un procédé propre à susciter l'intérêt, à endormir la méfiance et finalement l'attention de petits entrepreneurs tels que ceux ciblés (cf. arrêt du Tribunal fédéral 6B_659/2014 du 22 décembre 2017 consid. 14.3.2 in fine). L'admission de l'astuce et donc du caractère illicite de la tromperie n'implique pas de se demander comment aurait agi une personne plus raisonnable et expérimentée (cf. supra consid. 2.2.2., 2ème §, in fine).</w:t>
      </w:r>
    </w:p>
    <w:p>
      <w:r>
        <w:rPr>
          <w:b/>
        </w:rPr>
        <w:t>E. 6.1</w:t>
      </w:r>
    </w:p>
    <w:p>
      <w:r>
        <w:t>L'appelant étant en définitive reconnu coupable de tous le chefs d'accusation qui lui sont reprochés, à l'exception de celui concernant la tromperie au préjudice d'un inconnu pour un montant de CHF 15'000.- en mai et juin 2021 (ch. 1.1.3. de l'acte d'accusation). Ce chef d'accusation a cela étant fait l'objet d'une instruction très marginale, la procédure ayant essentiellement concerné les autres cas d'escroquerie. La mise de l'intégralité des frais de la procédure de première instance à la charge de l'appelant sera en conséquence confirmée (art. 426 al. 1 et 3 CPP).</w:t>
      </w:r>
    </w:p>
    <w:p>
      <w:r>
        <w:rPr>
          <w:b/>
        </w:rPr>
        <w:t>E. 6.2</w:t>
      </w:r>
    </w:p>
    <w:p>
      <w:r>
        <w:t>Succombant intégralement en appel, il sera aussi condamné aux frais de la procédure de seconde instance, lesquels comprendront un émolument de décision de CHF 5'000.- (art. 428 CPP ; art. 14 al. 1 let. e du règlement fixant le tarif des frais en matière pénale [RTFMP].</w:t>
      </w:r>
    </w:p>
    <w:p>
      <w:r>
        <w:rPr>
          <w:b/>
        </w:rPr>
        <w:t>E. 7.1</w:t>
      </w:r>
    </w:p>
    <w:p>
      <w:r>
        <w:t>Selon l'art. 135 al. 1 CPP, le défenseur d'office ou le conseil juridique gratuit (cf. art. 138 al. 1 CPP) est indemnisé conformément au tarif des avocats de la</w:t>
      </w:r>
    </w:p>
    <w:p>
      <w:r>
        <w:t>- 32/36 - P/20122/2021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- 33/36 - P/20122/2021</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l'espèce, il sera tenu compte des 4h45 d'entretiens par le défenseur d'office avec son client détenu ainsi que des 0h30 consacrées par la stagiaire à la demande d'exécution anticipée de peine, mais non des postes relatifs à la rédaction de la déclaration d'appel, à l'examen de l'appel-joint et aux courriers (2h42 et 1h00), compris dans le forfait pour activités diverses.</w:t>
      </w:r>
    </w:p>
    <w:p>
      <w:r>
        <w:t>Si les 6h45 consacrées par le collaborateur à la préparation des débats apparaissent proportionnés, tel n'est pas les cas des 22h42 d'activité de la stagiaire. Excessives, elles seront réduites à 10h00, constituant une durée de travail suffisante, étant rappelé qu'il complète celui du collaborateur, que ce dernier assistait déjà l'appelant en première instance et que les questions encore litigieuses en appel se limitaient essentiellement au degré de participation du prévenu à deux des cinq escroqueries en cause et à la réalisation de la circonstance aggravante du métier. Sera enfin pris en considération le temps de présence aux débats du défenseur d'office de 3h45.</w:t>
      </w:r>
    </w:p>
    <w:p>
      <w:r>
        <w:t>En conclusion, la rémunération du défenseur d'office sera arrêtée à 4'159.10, correspondant à 15h15 et 10h30 d'activité aux tarifs horaires de CHF 150.- et de CHF 110.- (CHF 3'442.60), plus la majoration forfaitaire de 10% au vu de l'activité déjà indemnisée en première instance (CHF 344.25), le forfait de déplacement de CHF 75.- et l'équivalent de la TVA au taux de 7.7% en CHF 297.35. * * * * *</w:t>
      </w:r>
    </w:p>
    <w:p>
      <w:r>
        <w:t>- 34/36 - P/20122/2021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