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AARP/223/2015 vom 15. Mai 2015</w:t>
      </w:r>
    </w:p>
    <w:p>
      <w:r>
        <w:t>GE Cour de justice, 2015-05-15, FR</w:t>
      </w:r>
    </w:p>
    <w:p>
      <w:r>
        <w:rPr>
          <w:b/>
        </w:rPr>
        <w:t xml:space="preserve">Quelle: </w:t>
      </w:r>
      <w:r>
        <w:t>https://mcp.opencaselaw.ch/entscheid/ge_gerichte_AARP_223_2015</w:t>
      </w:r>
    </w:p>
    <w:p>
      <w:r>
        <w:t>FR: GE_GERICHTE AARP/223/2015 du 15 mai 2015</w:t>
      </w:r>
    </w:p>
    <w:p>
      <w:r>
        <w:t>IT: GE_GERICHTE AARP/223/2015 del 15 maggio 2015</w:t>
      </w:r>
    </w:p>
    <w:p>
      <w:pPr>
        <w:pStyle w:val="Heading2"/>
      </w:pPr>
      <w:r>
        <w:t>Erwägungen</w:t>
      </w:r>
    </w:p>
    <w:p>
      <w:r>
        <w:rPr>
          <w:b/>
        </w:rPr>
        <w:t>E. 1</w:t>
      </w:r>
    </w:p>
    <w:p>
      <w:r>
        <w:t>L'appel est recevable pour avoir été interjeté et motivé selon la forme et dans les délais prescrits art. 398 et 399 CPP.</w:t>
      </w:r>
    </w:p>
    <w:p>
      <w:r>
        <w:t>- 34/57 - P/12984/2013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w:t>
      </w:r>
    </w:p>
    <w:p>
      <w:r>
        <w:t>- 35/57 - P/12984/2013 façon soutenable par un ou plusieurs arguments de nature à emporter la conviction (arrêts du Tribunal fédéral 6B_623/2012 du 6 février 2013 consid. 2.1 et 6B_642/2012du 22 janvier 2013 consid. 1.1).</w:t>
      </w:r>
    </w:p>
    <w:p>
      <w:r>
        <w:rPr>
          <w:b/>
        </w:rPr>
        <w:t>E. 2.2.2</w:t>
      </w:r>
    </w:p>
    <w:p>
      <w:r>
        <w:t>p. 136 ; arrêt du Tribunal fédéral 6B_33/2011 du 7 novembre 2011 consid. 1.1). Si l’auteur en est resté au stade des actes préparatoires, le juge peut atténuer librement la peine (art. 19 al. 3 let. a LStup). L'infraction est intentionnelle. Le dol éventuel suffit (ATF 126 IV 201 consid. 2).</w:t>
      </w:r>
    </w:p>
    <w:p>
      <w:r>
        <w:t>- 36/57 - P/12984/2013 3.2.1. Selon l'art. 19 al. 2 let. a LStup, le cas est grave lorsque l'auteur sait ou ne peut ignorer que l'infraction peut directement ou indirectement mettre en danger la santé de nombreuses personnes. 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 B. CORBOZ, Les infractions en droit suisse, vol. II, 3e éd.,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n. 86 p. 918). 3.2.2. Selon l'art. 19 al. 2 let. b LStup, le cas est grave si l'auteur agit comme membre d'une bande formée pour se livrer de manière systématique au trafic illicite de stupéfiants. L'affiliation à une bande est réalisée lorsque deux ou plusieurs auteurs manifestent expressément ou par actes concluants la volonté de s'associer en vue de commettre ensemble plusieurs infractions indépendantes, même si elles ne sont pas encore déterminées (ATF 135 IV 158 consid. 2). Cette jurisprudence s'applique aussi en matière de stupéfiants (ATF 132 IV 132 consid. 5.2). 3.2.3. Il suffit qu'une seule circonstance aggravante soit réalisée pour que le cas soit qualifié de grave et pour que le cadre plus sévère de la répression soit applicable. Il est sans importance, de ce point de vue, qu'une ou plusieurs circonstances aggravantes soient retenues. C'est seulement dans le cadre de la fixation de la peine qu'il peut en être tenu compte (ATF 120 IV 330 consid. 1c/aa).</w:t>
      </w:r>
    </w:p>
    <w:p>
      <w:r>
        <w:rPr>
          <w:b/>
        </w:rPr>
        <w:t>E. 3.1</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Par l'art. 19 ch. 1 let. g LStup, le législateur a érigé en infraction distincte, punissable de la même manière que les autres actes prohibés, toutes les formes de tentatives (art. 22 et 23 du Code pénal suisse du 21 décembre 1937 [CP ; RS 311.0]), ainsi que certains actes préparatoires qualifiés (ATF 133 IV 187 consid. 3.2 ; ATF 130 IV 131 consid. 2.1. ; arrêt du Tribunal fédéral 6B_33/2011 du 7 novembre 2011 consid. 1.1 et 6B_325/2008 du 5 janvier 2009 consid. 5).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w:t>
      </w:r>
    </w:p>
    <w:p>
      <w:r>
        <w:rPr>
          <w:b/>
        </w:rPr>
        <w:t>E. 3.3</w:t>
      </w:r>
    </w:p>
    <w:p>
      <w:r>
        <w:t>Les appelants contestent en l'espèce toute participation à un trafic d'héroïne, A______ ayant indiqué avoir tout au plus commencé à nourrir des doutes à compter du 9 septembre 2013 s'agissant de l'existence d'un tel trafic, sans toutefois en connaître l'ampleur.</w:t>
      </w:r>
    </w:p>
    <w:p>
      <w:r>
        <w:rPr>
          <w:b/>
        </w:rPr>
        <w:t>E. 3.3.1</w:t>
      </w:r>
    </w:p>
    <w:p>
      <w:r>
        <w:t>Il sera relevé à titre liminaire que E______ a été condamné de manière définitive par le Tribunal correctionnel pour avoir détenu, le 16 septembre 2013, 1'960 grammes d'héroïne d'un taux de pureté de 48% pour une moitié et de 9% pour l'autre moitié, ainsi que pour avoir livré une quantité globale de 450 grammes d'héroïne de grande pureté entre le 28 août et le 11 septembre 2013.</w:t>
      </w:r>
    </w:p>
    <w:p>
      <w:r>
        <w:t>- 37/57 - P/12984/2013 Les juges de première instance ont retenu que si E______ avait dans un premier temps contesté toute participation à un trafic de stupéfiants, il avait ensuite servi des explications le plaçant au rang d'ouvrier semi-grossiste effectuant des ventes de quantités importantes de drogue. Il allait au contact des clients, prenait tous les risques, achetait les téléphones et obéissait aux instructions. Il avait certes cherché à prendre toute la responsabilité du trafic à sa charge pour préserver les deux appelants, ce qui toutefois ne résistait pas aux éléments de l'enquête. La CPAR va, à l'instar du Tribunal correctionnel, mettre en exergue infra les éléments, constituant un faisceau d'indices, au rang desquels figure en premier lieu le peu de crédibilité des déclarations des appelants, la convaincant qu'ils ont bien agi de concert avec E______ dans un important trafic d'héroïne.</w:t>
      </w:r>
    </w:p>
    <w:p>
      <w:r>
        <w:rPr>
          <w:b/>
        </w:rPr>
        <w:t>E. 3.3.2</w:t>
      </w:r>
    </w:p>
    <w:p>
      <w:r>
        <w:t>Les déclarations du trio ont en effet été contradictoires et fluctuantes s'agissant d'être allés ou non à tout le moins aux abords du lieu de stockage de la drogue dans le bois de F______, de l'utilisation du matériel de cuisine retrouvé, encore humide, dans la salle de bains de l'appartement de la rue AA______, dont la balance, du détenteur du carnet bleu et du feuillet de "la comptabilité" et le sens des inscriptions y figurant, de l'utilisation de la voiture, du voyage en BQ______ des deux appelants, du propriétaire et de la provenance des espèces trouvées dans ce même appartement, du fait que A______ y aurait ou non dormi régulièrement depuis deux semaines environ avant l'interpellation des prévenus et de savoir qui est "BE______", "BW______" ou "BC______". Comme relevé à juste titre par les juges de première instance, les explications de C______ s'agissant du motif de son retour en Suisse après une expulsion et sachant avoir un écrou de deux mois à purger, de même que celles de A______ s'agissant de l'achat d'un fourgon à BT______, ce nonobstant la production de documents bancaires et notarial attestant d'un retrait en juin de AE______ 700'000.-, sont également pour le moins sujettes à caution et, même si avérées, n'excluent pas encore leur participation à un trafic d'héroïne. Toutes ces déclarations, manquant singulièrement de force probante, doivent être confrontées aux observations de la police sur plusieurs jours, à l'analyse des conversations téléphoniques et leur cloisonnement, à l'examen des rétroactifs et de la comptabilité, au matériel de conditionnement retrouvé dans la salle de bains de l'appartement, dont la balance comportant l'ADN de C______ et des résidus d'héroïne, aux espèces substantielles saisies dans ces mêmes locaux, et au matériel retrouvé dans les bois, dont la presse emballée dans un sac-poubelle comportant également l'ADN, mais aussi une trace papillaire de C______. Même si le voyage des deux appelants en BQ______ doit être considéré comme établi à teneur des pièces du dossier, il n'y a pas lieu d'y revenir davantage, bien qu'il fût vraisemblablement en relation avec le trafic de stupéfiants reproché aux prévenus, les juges de première instance ayant dû écarter cet élément à charge compte tenu des</w:t>
      </w:r>
    </w:p>
    <w:p>
      <w:r>
        <w:t>- 38/57 - P/12984/2013 faits décrits dans l'acte d'accusation en faisant tout au plus mention, sans les relier à une quelconque activité délictueuse. Du stockage et de la détention de 1'960 grammes d'héroïne :</w:t>
      </w:r>
    </w:p>
    <w:p>
      <w:r>
        <w:rPr>
          <w:b/>
        </w:rPr>
        <w:t>E. 3.3.3</w:t>
      </w:r>
    </w:p>
    <w:p>
      <w:r>
        <w:t>Les observations de police ont mené à la découverte de cette quantité de drogue, conditionnée en quatre "pucks", dont deux d'un taux de pureté nettement supérieure aux deux autres, dans le bois de F______, de même qu'une presse en éléments détachés et autres outils utiles au conditionnement de stupéfiants. Ces mêmes observations, ainsi que l'examen des rétroactifs des divers téléphones utilisés par les prévenus démontrent sans doute possible que : - A______ s'est rendu sur les lieux du stockage le 2 septembre 2013 vers 2h00, le 5 septembre entre 23h15 et 23h29, le 8 septembre entre 18h00 et 18h30 et le 16 septembre à 20h40 ; - C______ s'y est également rendu les 5, 8 et 16 septembre 2013. C'est de manière bien peu convaincante que les appelants ont cherché à expliquer l'activation d'antennes dans ce secteur par leurs téléphones, y compris tard en soirée, pour C______, par de prétendues visites de son frère à un ami vivant dans une maison et à qui il n'avait jamais été présenté, avec impossibilité de parquer un véhicule à proximité, pour du travail ou encore des remises d'outillage, ou, s'agissant de A______, par une activation de son téléphone oublié dans la voiture ou utilisé par un tiers, avant d'expliquer en appel qu'il était effectivement allé une fois dans le secteur, ne comprenant que par l'enquête qu'il se trouvait alors dans la région de F______. Pour ce qui est du 16 septembre 2013, la CPAR n'a aucun doute sur le fait que les trois prévenus ont changé simultanément de raccordements téléphoniques à cette date, pour se livrer à leur trafic et brouiller les pistes, comme il est notoirement d'usage de le faire dans ce milieu et fort bien décrit par les inspecteurs durant l'enquête, et que A______ utilisait depuis lors le N° 06______, ce qui est corroboré par les déclarations invraisemblables à cet égard de chacun et les recoupements rétroactifs des échanges intervenus entre les trois protagonistes notamment de et vers ce raccordement à compter de cette date. Autrement dit, ce raccordement était enregistré dans les téléphones de C______ et de son frère sous "BC______", soit un surnom qu'ils donnaient à A______, selon ses propres déclarations. Il n'a par ailleurs été en contact qu'avec les raccordements des C______ et E______. S'il n'a pas été possible sur la base des observations policières - qui ont observé alors deux hommes - de déterminer, en particulier le 16 septembre 2013 à 20h40, qui de</w:t>
      </w:r>
    </w:p>
    <w:p>
      <w:r>
        <w:t>- 39/57 - P/12984/2013 A______ ou de C______ s'est rendu effectivement dans le bois, respectivement est resté à attendre dans la voiture, il est certain que E______ ne s'y est lui pas rendu, son téléphone ayant sur ce laps de temps activé des bornes en ville et à proximité de l'appartement de la rue AA______. C'est dire que les appelants avaient, tout autant que E______, ce qui est établi par ces mêmes éléments et ses déclarations, bien connaissance, accès et mainmise sur le stock de drogue et le matériel de conditionnement dissimulés dans ce bois, assurément avant le 16 septembre 2013, au vu des observations de police sur plusieurs jours précédents, et des explications de E______ (il y avait lui-même eu accès dès le 15 août 2013) s'agissant de la découpe de tranches et de la préparation de la drogue en cet endroit, conformes à la découverte sur place d'un couteau et d'une balance. Le fait que seul E______, à teneur de ses explications, aurait eu accès audit stock est encore mis à mal par la découverte du profil ADN et d'une trace papillaire de C______ sur le sac-poubelle contenant les éléments de la presse. Cet élément conforte la CPAR dans le fait que C______ a non seulement eu accès au stock de drogue dans le bois, mais a aussi manipulé le matériel servant à son conditionnement, retrouvé tant dans le bois, qu'à l'appartement, étant rappelé que son profil ADN a été retrouvé sur la balance saisie et contenant des résidus d'héroïne. S'y ajoutent encore les observations policières du 9 septembre 2013, soit la remise par C______ d'un paquet rectangulaire à un homme dans un véhicule muni de plaques minéralogiques BI______, dont il y a sérieusement lieu de douter qu'il se soit agi d'une arme à en croire la dernière version servie à la justice par le prévenu, après diverses versions fantaisistes. Comme retenu encore à juste titre par les juges de première instance, les imprécisions de E______ lorsqu'il s'est exprimé sur la drogue saisie et son conditionnement, parlant de deux pucks en lieu et place de quatre, omettant de mentionner la présence d'une balance dans le bois jusqu'à l'audience de jugement, prétendant alors que c'était selon lui une évidence qu'il s'en servait lorsqu'il coupait les pucks en tranches, et encore quant à la manière dont les éléments de la presse avaient été enveloppés, omettant en particulier de mentionner le pull jaune, démontrent si besoin était que d'autres que lui avaient accès au stock. Il est ainsi établi à teneur de la procédure que les trois prévenus détenaient bien de concert, le 16 septembre 2013 comme retenu en première instance, les 1'960 grammes d'héroïne saisis dans le bois de F______, d'un taux de 48% pour moitié et de 9% pour autre moitié, de sorte que le jugement de première instance sera confirmé sur ce point.</w:t>
      </w:r>
    </w:p>
    <w:p>
      <w:r>
        <w:rPr>
          <w:b/>
        </w:rPr>
        <w:t>E. 3.3.4</w:t>
      </w:r>
    </w:p>
    <w:p>
      <w:r>
        <w:t>De la vente d'héroïne :</w:t>
      </w:r>
    </w:p>
    <w:p>
      <w:r>
        <w:t>- 40/57 - P/12984/2013 En l'absence d'appel du Ministère public, et en application du principe de l'interdiction de la reformatio in pejus, la CPAR devra limiter son examen aux quantités d'héroïne retenues par les juges de première instance, dans la période pénale fixée dans l'acte d'accusation, soit la livraison d'une quantité globale de 450 grammes d'héroïne pour C______, entre le 28 août 2013 le 13 septembre 2013, et de 425 grammes pour A______, à compter du 30 août 2013, jusqu'au 13 septembre 2013 également. Il est constant que le petit carnet bleu et la feuille volante saisis au pied du lit occupé par A______ contenaient le détail de nombreuses transactions portant sur des quantités allant de 25 à 200 grammes d'héroïne pour un total de 1'767 grammes de cette substance, pour des ventes envisagées, commandées ou exécutées. Au vu des prix indiqués, il s'agissait d'une drogue de grande pureté. Si A______ a contesté avoir quelque chose à faire avec cette comptabilité, les C______ et E______ ont chacun déclaré être concernés par ces documents, donnant des explications aussi variées que variables s'agissant de leur contenu, jusqu'à ce que E______ reconnaisse qu'il s'agissait de transactions d'héroïne. La CPAR a acquis la conviction que nonobstant ses dénégations, A______ était parfaitement au courant de cette comptabilité. Elle se trouvait au pied du lit qu'il occupait au moment de son interpellation et ses explications selon lesquelles E______ le lui aurait laissé par respect n'emportent nullement conviction. Les conversations téléphoniques enregistrées entre les trois protagonistes démontrent encore leur implication commune dans ces ventes. Elles permettent sans conteste d'établir que les appelants C______ et A______ restaient à l'appartement de la rue AA______ pour recevoir les messages et les appels des clients au contact desquels devait se rendre E______. Pour recevoir les appels et SMS des clients, ils faisaient usage d'un téléphone destiné à cette seule fin, contenant dans son répertoire des numéros associés aux mêmes surnoms que ceux retrouvés dans la comptabilité, étant précisé que les nombreux SMS en ont sciemment été effacés par les protagonistes. Ils faisaient usage d'autres raccordements pour converser entre eux et en particulier donner à E______ les renseignements nécessaires, en direct, pour rencontrer les récipiendaires de la drogue. Il est aussi apparu que les protagonistes utilisaient dans leurs conversations, pour taire les mots pouvant clairement les impliquer dans un trafic de drogue, des termes comme "document", faisant référence à l'argent et "bière" correspondant à la drogue, usuellement rencontrés dans les enquêtes de la police genevoise. Les explications de A______ censé avoir répercuté des messages d'amis de E______ quand les raccordements de ce dernier étaient restés à l'appartement, n'ont pas convaincu la CPAR. Le premier est tout d'abord clairement intervenu le 3 septembre 2013 aux alentours de 18 heures pour diriger E______ vers son client pour lui livrer une quantité indéterminée d'héroïne, lui donnant clairement l'autorisation de remettre cette drogue bien que le client ne fût pas en possession d'espèces ou des "documents"</w:t>
      </w:r>
    </w:p>
    <w:p>
      <w:r>
        <w:t>- 41/57 - P/12984/2013 pour la payer. Le 4 septembre 2013 dans la soirée, A______ est manifestement entré en matière dans une autre transaction impliquant "H______" à proximité d'une station essence, fixant lui-même le lieu du rendez-vous manifestement habituel. Le contenu de la conversation entre E______ et A______ du 5 septembre 2013, peu avant 10 heures, est tout aussi clair. A______ a donné une description de l'habillement de celui que le premier devait rencontrer aux "AC______" et a donné l'autorisation à son ouvrier de livrer la drogue bien que le client fût en possession d'espèces lui permettant de n'en acheter que 50 grammes ou "AE______". Le 9 septembre 2013, A______ est intervenu à deux reprises, en fin d'après-midi et en soirée, pour des rendez-vous fixés entre E______ et des clients, les juges de première instance ayant retenu dans le cas qui est le plus favorable aux appelants une seule transaction pour une quantité de drogue indéterminée à cette date. Le 11 septembre 2013, une conversation dans la soirée établit fort bien les liens entre les trois prévenus de la procédure autour de ce trafic de drogue, respectivement avec AM______ et H______, deux de leurs clients apparaissant dans la comptabilité. Le Tribunal a à cette date retenu une transaction pour une quantité indéterminée d'héroïne aux "AC______" dans le BM______. Autrement dit, tous ces rendez-vous pilotés par les appelants A______ et C______, ressortant des conversations téléphoniques à l'évidence liées à des transactions de drogue, ne sauraient correspondre comme prétend le premier à autant de rendez-vous fixés pour E______ avec des amis. Il sera rappelé qu'à compter du 9 septembre 2013 A______ a dit nourrir des doutes quant au motif des rendez-vous dans lesquels il intervenait. A teneur des éléments de l'enquête, la CPAR a acquis la certitude qu'il n'en avait aucun à cet égard à compter au plus tard du 30 août 2013 et s'agissant de C______, du 28 août 2013. C'est ainsi à juste titre que les premiers juges ont imputé à A______ des ventes pour un total de 425 grammes d'héroïne, et de 450 grammes, pour C______ - soit la livraison par E______ d'une quantité indéterminée d'héroïne le 28 août 2013 à un ouvrier d'H______ ; 100 grammes (et non pas seulement 25 grammes) le 30 août à AM______ ; une quantité indéterminée le 3 septembre 2013 ; une quantité indéterminée le 4 septembre 2013 ; 100 grammes le 5 septembre 2013, A______ autorisant la transaction bien que le client ne dispose que d'une somme permettant de payer 50 grammes ; 50 grammes le 9 septembre 2013 ; 100 grammes le 11 septembre 2013 et une quantité indéterminée ce même jour au lieu-dit des AC______, dans le BM______ - d'un taux de pureté élevé, ce qui représente à l'évidence la situation leur étant la plus favorable compte tenu de la conjonction des divers éléments à considérer, soit la comptabilité, les importantes espèces saisies provenant à l'évidence de ce trafic d'héroïne, la teneur des conversations téléphoniques et en dernier lieu les aveux de E______.</w:t>
      </w:r>
    </w:p>
    <w:p>
      <w:r>
        <w:rPr>
          <w:b/>
        </w:rPr>
        <w:t>E. 3.3.5</w:t>
      </w:r>
    </w:p>
    <w:p>
      <w:r>
        <w:t>Au vu de la quantité globale d'héroïne de 2,4 kilos en jeu, c'est à juste titre que les premiers juges ont retenu cette circonstance aggravante.</w:t>
      </w:r>
    </w:p>
    <w:p>
      <w:r>
        <w:t>- 42/57 - P/12984/2013 S'agissant de l'organisation mise en place par les prévenus pour la gestion de leur trafic de drogue, chacun ayant un rôle bien précis dans une structure hiérarchisée, ressortant des écoutes téléphoniques et des déclarations de E______, c'est également à juste titre que la circonstance aggravante de la bande a été retenue à l'encontre des trois prévenus, circonstance devant toutefois être prise en compte uniquement au stade de la fixation de la peine, comme retenu à juste titre par les premiers juges, en application de la jurisprudence du Tribunal fédéral.</w:t>
      </w:r>
    </w:p>
    <w:p>
      <w:r>
        <w:rPr>
          <w:b/>
        </w:rPr>
        <w:t>E. 4</w:t>
      </w:r>
    </w:p>
    <w:p>
      <w:r>
        <w:t>Les appelants ne remettent pas en cause en appel leur condamnation pour infraction à l'art. 115 LEtr, conforme au demeurant aux éléments de la procédure.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- 43/57 - P/12984/2013 5.1.3.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Une culpabilité particulièrement lourde a ainsi été retenue s'agissant de celui qui récidivait peu après sa libération conditionnelle, reprenant le trafic de stupéfiants à une échelle excédant une nouvelle fois et largement la limite du cas grave et s'assurant de la complicité de trois comparses, n'hésitant pas à se réapprovisionner directement auprès d'un fournisseur établi à l'étranger (arrêt du Tribunal fédéral 6B_297/2008 du 19 juin 2008 consid. 5.2 ; cf. également arrêt du Tribunal fédéral 6B_567/2012 du 18 décembre 2012 consid. 3.3.3 et 3.3.4). Lorsqu'une affaire est "grave" au sens de l'art. 19 al. 2 LStup pour plusieurs raisons, le juge en tient compte au moment de la fixation de la peine, si ces circonstances lui paraissent importantes pour apprécier la gravité de la faute commise (B. CORBOZ, Les infractions en droit suisse, vol. II, 3e éd., Berne 2010, n. 108 ss ad art. 19 LStup p. 788).</w:t>
      </w:r>
    </w:p>
    <w:p>
      <w:r>
        <w:t>- 44/57 - P/12984/2013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5.2</w:t>
      </w:r>
    </w:p>
    <w:p>
      <w:r>
        <w:t>Comme retenu à juste titre par les premiers juges, la faute des appelants est lourde. Le trafic, certes local, a porté sur une quantité particulièrement importante d'héroïne, plus de 2.4 kilogrammes, dont la moitié d'un taux de pureté très important de 48% et l'autre d'un taux de pureté moindre de 9%. Les prévenus ont ainsi mis en danger la santé de nombreux toxicomanes. En coupant la drogue pure saisie, près de</w:t>
      </w:r>
    </w:p>
    <w:p>
      <w:r>
        <w:rPr>
          <w:b/>
        </w:rPr>
        <w:t>E. 5.2.1</w:t>
      </w:r>
    </w:p>
    <w:p>
      <w:r>
        <w:t>C______ se situait hiérarchiquement dans le réseau juste en dessous de A______. Il ne prenait pas le risque d'aller au contact des clients, ayant toutefois rencontré la bailleresse de l'appartement ayant abrité le trafic, de même que l'homme dans la voiture aux plaques BI______, venu à Genève le 9 septembre 2013, très probablement lié à ce trafic. Tout comme A______, mais bien moins souvent, il donnait des instructions à son frère. Si sa collaboration a bien commencé à la police, elle s'est révélée médiocre, voire mauvaise par la suite, contestant encore en appel son implication. Dans cette mesure, il ne semble pas avoir pris conscience de la gavité de ses agissements. Il y a concours d'infractions au sens de l'art. 49 al. 1 CP. Aucune des circonstances atténuantes prévues par l'art. 48 CP n'est réalisée, ni plaidée. Le prévenu a des antécédents spécifiques tant en matière de stupéfiants, que d’infraction à la loi fédérale sur les étrangers. Au vu de ce qui précède, la peine privative de liberté de cinq ans prononcée à son encontre par les premiers juges est adéquate et correspond à la faute commise, qui est importante, conformément aux éléments susmentionnés, et sera confirmée.</w:t>
      </w:r>
    </w:p>
    <w:p>
      <w:r>
        <w:rPr>
          <w:b/>
        </w:rPr>
        <w:t>E. 5.2.2</w:t>
      </w:r>
    </w:p>
    <w:p>
      <w:r>
        <w:t>A______ a sans conteste tenu la place hiérarchiquement la plus élevée dans le trio. Le téléphone BQ______ et la comptabilité ont été saisis au pied de son lit et les espèces dans son sac. Il ne s'est jamais rendu au contact des clients, ni de l'homme BI______. Restant ainsi en retrait, il n'a pris quasiment aucun risque, ce qu'a démontré la difficulté de l'enquête l'ayant néanmoins confondu. Il donnait des instructions à E______, lui permettant de vendre à crédit. Sa collaboration a été mauvaise, sous réserve, placé face à l'évidence, de la déclaration faite du bout des lèvres en audience de première instance sur le fait qu'il se doutait dès le 9 septembre 2013 de l'existence du trafic. La prise de conscience de la gravité de ses actes n'en est pas moins nulle.</w:t>
      </w:r>
    </w:p>
    <w:p>
      <w:r>
        <w:t>- 46/57 - P/12984/2013 Il y a concours d'infractions au sens de l'art. 49 al. 1 CP. Aucune des circonstances atténuantes prévues par l'art. 48 CP n'est réalisée, ni plaidée. Le prévenu a des antécédents spécifiques tant en matière de stupéfiants que d’infraction à la loi sur les étrangers, plus particulièrement un antécédent pour lequel il a été condamné à une peine privative de liberté de 10 ans et huit mois pour crime contre la loi fédérale sur les stupéfiants. Au vu de ce qui précède, la condamnation à une peine privative de liberté de six ans prononcée en première instance, adéquate et correspondant à la faute commise, qui est importante, conformément aux éléments susmentionnés, sera confirmée.</w:t>
      </w:r>
    </w:p>
    <w:p>
      <w:r>
        <w:rPr>
          <w:b/>
        </w:rPr>
        <w:t>E. 6</w:t>
      </w:r>
    </w:p>
    <w:p>
      <w:r>
        <w:t>C______ et A______ se prévalent d'une violation de l'art. 3 de la Convention de sauvegarde des droits de l’homme et des libertés fondamentales du 4 novembre 1950 (CEDH ; RS 0.101) pour réclamer une réduction de peine de</w:t>
      </w:r>
    </w:p>
    <w:p>
      <w:r>
        <w:rPr>
          <w:b/>
        </w:rPr>
        <w:t>E. 6.2</w:t>
      </w:r>
    </w:p>
    <w:p>
      <w:r>
        <w:t>La juridiction d'appel a sollicité un rapport sur les conditions de détention de C______ à la prison de Champ-Dollon. Ce rapport révèle que la période comprise entre le 24 septembre 2013 et le 26 janvier 2014, au regard des 125 jours passés - une interruption de deux nuits ne devant raisonnablement pas être prise en compte pour rompre cette période - passée par le détenu dans des espaces laissant à chacun entre 3,39m2 et 3,99 m2 peut s'avérer problématique. C______ ne peut ce nonobstant valablement se prévaloir d’un espace individuel trop confiné. En effet, il s’est inscrit sur la liste d’attente pour une place de travail, mais a refusé, le 27 octobre 2013, puis le 12 janvier 2014, son transfert à l’aile CE______ de la prison, conformément au processus d’octroi d’une place de travail. Sans ce</w:t>
      </w:r>
    </w:p>
    <w:p>
      <w:r>
        <w:t>- 48/57 - P/12984/2013 refus, intervenant un mois et une dizaine de jours après son incarcération, il aurait bénéficié, en travaillant, d’un temps hors cellule de 4h30 en moyenne. Vu ce refus rendant plus pénible ses conditions de détention, un simple calcul arithmétique n’entre pas en considération. L'autre période pouvant être problématique concerne le séjour du détenu dans la cellule 18______ n° 21______, à compter du 15 mai 2014, occupée pendant 200 jours par trois détenus, laissant à chacun 3,61 m2. Outre le fait que trois prévenus n'ont pas occupé ladite cellule de manière discontinue sur cette période, puisque tel a été le cas durant 47, 46 puis 107 jours, avec des interruptions de 31, 6 et 41 jours (durant lesquels ils étaient deux), il sera constaté que moins de 3 mois à compter de son entrée dans cette cellule, le détenu a travaillé en atelier, à raison de cinq heures par jour, cinq jours par semaine à teneur du rapport de la prison. Quand bien même il s'agirait de 3h30 à 4h30 par jour comme soutenu par C______, il ne s'est durant cette période pas trouvé dans la situation cumulative de l'espace individuel insuffisant et du confinement en cellule 23h/24h. Pour les autres périodes, la situation, certes difficile, n'a jamais atteint un stade constitutif d'une violation de l'art. 3 CEDH, sur la durée de plus de 90 jours considérée par le Tribunal fédéral, comme admis par cette haute instance : "En cas de surpopulation carcérale telle que la connaît la prison de Champ-Dollon,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(ibidem). Le Tribunal fédéral n’a pas non plus tranché la question de savoir si le standard de 4 m2 se comprenait comme une surface brute, comprenant les installations sanitaires et les meubles, ou nette, installations et meubles déduits. Au vu de ce qui précède, C______ ne peut valablement prétendre à une réduction de peine pour ses conditions de détention difficiles et il sera débouté de ses conclusions sur ce point.</w:t>
      </w:r>
    </w:p>
    <w:p>
      <w:r>
        <w:rPr>
          <w:b/>
        </w:rPr>
        <w:t>E. 6.3</w:t>
      </w:r>
    </w:p>
    <w:p>
      <w:r>
        <w:t>Le Tribunal des mesures de contrainte a constaté que durant 179 jours (nuits), soit du 22 septembre 2013 au 26 mars 2014, les conditions dans lesquelles la détention provisoire de A______ s'était déroulée ne respectaient pas les exigences légales.</w:t>
      </w:r>
    </w:p>
    <w:p>
      <w:r>
        <w:rPr>
          <w:b/>
        </w:rPr>
        <w:t>E. 6.4</w:t>
      </w:r>
    </w:p>
    <w:p>
      <w:r>
        <w:t>La jurisprudence du Tribunal fédéral évoque, dans divers obiter dicta, trois types de réparation envisageables en cas de détention jugée illicite au sens de l'art. 3 CEDH : la constatation de l'illicéité dans le dispositif de la décision, l'octroi d'une indemnité par le juge du fond, enfin une réduction de la peine, référence étant ici</w:t>
      </w:r>
    </w:p>
    <w:p>
      <w:r>
        <w:t>- 49/57 - P/12984/2013 faite aux principes applicables en matière de violation du principe de la célérité (arrêts du Tribunal fédéral 1B_369/2013 du 26 février 2014 consid. 2.1 et 1B_129/2013 du 26 juin 2013 consid. 2.3). Selon le Tribunal fédéral, la constatation simplement déclaratoire d'une illicéité, assortie d'une condamnation de l'Etat aux dépens (hypothèse désormais ancrée à l'art. 417 CPP), constitue une forme de réparation au moins partielle de la violation (ATF 138 IV 81 consid. 2.4 p. 85). Dans une affaire Aleksandr MAKAROV contre Russie du 12 mars 2009, la Cour européenne des droits de l'homme (ci-après CourEDH) a considéré que le simple constat de la violation de dispositions de la Convention (parmi lesquelles figurait l'art. 3 CEDH) ne constituait pas, dans le cas concerné, une satisfaction suffisante au sens de l'art. 41 CEDH. L'allocation d'une indemnité pour tort moral se justifiait, aux triples motifs que plusieurs articles de la Convention avaient été violés, que le requérant avait, du fait des conditions dégradantes de sa détention, enduré diverses souffrances et frustrations, enfin que l'intéressé avait été emprisonné durant une longue période sans motif relevant et suffisant. Dans un arrêt SULEJMANOVIC contre BI______ (6 novembre 2009), la CourEDH a jugé que le simple constat de la violation de l'art. 3 CEDH, plaidé par BI______, ne constituait pas une satisfaction équitable au sens de l'art. 41 CEDH. Elle a décidé d'allouer, "en équité," une indemnité à l'intéressé, qui avait subi un "tort moral certain".</w:t>
      </w:r>
    </w:p>
    <w:p>
      <w:r>
        <w:rPr>
          <w:b/>
        </w:rPr>
        <w:t>E. 6.4.1</w:t>
      </w:r>
    </w:p>
    <w:p>
      <w:r>
        <w:t>Au vu de ce qui précède et des critères posés par le Tribunal fédéral dans l'arrêt 1B_369/2013 excluant de qualifier de "peu d'importance" une violation de l'art. 3 CEDH qui protège la dignité humaine, une violation de ce type n'étant admise qu'en cas de dépassement d'un certain seuil de gravité, réalisé in casu par l'effet cumulé d'un espace individuel insuffisant en cellule, pendant une période supérieure consécutive à trois mois, et du confinement en cellule 23h sur 24h, il apparaîtrait peu adéquat de juger satisfaisante une réparation de ce type par un constat seul.</w:t>
      </w:r>
    </w:p>
    <w:p>
      <w:r>
        <w:rPr>
          <w:b/>
        </w:rPr>
        <w:t>E. 6.4.2</w:t>
      </w:r>
    </w:p>
    <w:p>
      <w:r>
        <w:t>La réparation par le biais de l'octroi d'une indemnité n'a pas été sollicitée par l'appelant. Cette option n'a donc pas à être examinée ci-avant.</w:t>
      </w:r>
    </w:p>
    <w:p>
      <w:r>
        <w:rPr>
          <w:b/>
        </w:rPr>
        <w:t>E. 6.4.3</w:t>
      </w:r>
    </w:p>
    <w:p>
      <w:r>
        <w:t>En l'espèce, A______ conclut à une réduction de peine de sept mois en réparation de la violation de l'art. 3 CEDH. Sur un plan théorique, deux options sont envisageables pour chiffrer la quotité du tort moral. La première consiste à fixer une indemnité d'ordre général et global, sans se référer au nombre de jours pendant lesquels la détention a été jugée contraire à l'art. 3 CEDH. La seconde consiste à chiffrer l'indemnisation en tenant précisément compte</w:t>
      </w:r>
    </w:p>
    <w:p>
      <w:r>
        <w:t>- 50/57 - P/12984/2013 de ce quota, situation qui prévaut actuellement pour l'art. 429 al. 1 let. c CPP. Cette dernière alternative a le mérite de fournir une base de calcul concrète et de prendre en considération la souffrance qu'a effectivement subie le détenu, nécessairement influencée par le nombre de jours concerné.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En l'espèce, l'application analogique du mode de réparation institué pour la violation du principe de la célérité conduit la CPAR à accorder une réduction de peine mesurée à l'appelant. Une réduction de peine de 2 mois à titre de réparation du tort moral subi du fait de conditions de détention avant jugement violant l'art. 3 CEDH lui sera ainsi accordée. 7. Vu l'issue de la procédure, il n'y a pas lieu d'entrer en matière sur les prétentions en indemnisation des appelants fondées sur l'art. 429 CPP, C______ y ayant au demeurant renoncé. 8. 8.1. A______ conclut à la restitution des objets saisis, ainsi que des espèces retrouvées en sa possession. 8.1.1. Selon l'art. 263 CPP, des objets et valeurs patrimoniales appartenant au prévenu ou à des tiers peuvent être mis sous séquestre s'il est probable qu'il seront utilisés comme moyens de preuve (let. a), qu'il seront utilisés pour garantir le paiement des frais de procédure, des peines pécuniaires, des amendes et des indemnités (let. b), qu'ils devront être restitués au lésé (let. c) ou confisqués (let. d). 8.1.2. Le séquestre de type conservatoire prévu par l'art. 263 let. d vise la confiscation de biens en raison de leur origine criminelle ou du danger qu'ils représentent pour la sécurité, l'ordre public ou encore la morale. Il a pour but de préparer la confiscation au sens des art. 69 et 70 CP. Ce type de séquestre ne nécessite pas de soupçon concret. La seule probabilité que ces biens soient issus d'une infraction est suffisante, en tout cas au début de la procédure. L'art. 268 CPP est un séquestre à fin de garantie ou de couverture des frais qui peut être ordonné sur tous les biens du prévenu, même ceux sans rapport avec l'infraction (MOREILLON, PAREIN-REYMOND, Petit commentaire, Code de procédure pénale, Helbing Lichtenhahn 2013, ad. art. 263 et 268 CPP). 8.1.3. En l'espèce, l'argent trouvé en possession de l'appelant a valablement été saisi en application de l'art. 263 let. d CPP.</w:t>
      </w:r>
    </w:p>
    <w:p>
      <w:r>
        <w:t>- 51/57 - P/12984/2013 8.2.1.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8.2.2.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8.2.3. En l'espèce, au vu des explications fluctuantes données par les prévenus en lien avec l'origine et l'appartenance des espèces retrouvées, en francs suisses et en euros, à l'appartement de la rue AA______, la CPAR a acquis la conviction qu'elles sont bien le fruit de leur trafic d'héroïne. La production par A______, au stade de l'audience de première instance et sans nulle mention auparavant, de documents relatifs au prélèvement de 700'000.- AE______ et d'un don d'autant de son père en sa faveur, tout en déclarant devoir rembourser ce montant, en l'absence de tout document attestant de leur change en euros et en présence d'un trafic ayant généré d'importantes rentrées financières, n'ébranle pas cette conviction. C'est partant à juste titre que les juges de première instance ont ordonné la confiscation et la dévolution à l'Etat de toutes les espèces saisies le 16 septembre 2013, de sorte que leur jugement sera confirmé sur ce point. 8.2.4. C'est encore à juste titre que les premiers juges ont confisqué et ordonné la destruction de toutes les cartes téléphoniques et appareils découverts en possession de l'appelant lors de son interpellation, celui-ci n'ayant pas davantage convaincu la CPAR qu'ils auraient servi à d'autres fins que pour ses contacts avec les divers protagonistes impliqués dans le trafic d'héroïne. La restitution du "boarding pass" et de la carte CJ______ figurant à l'inventaire du 17 septembre 2013 lui est acquise.</w:t>
      </w:r>
    </w:p>
    <w:p>
      <w:r>
        <w:rPr>
          <w:b/>
        </w:rPr>
        <w:t>E. 9</w:t>
      </w:r>
    </w:p>
    <w:p>
      <w:r>
        <w:t>Les motifs ayant conduit les premiers juges à prononcer, par ordonnances séparées du 26 novembre 2014, le maintien de C______ et A______, en détention pour des motifs de sûreté sont toujours d'actualité, de sorte que la mesure sera reconduite mutatis mutandis (ATF 139 IV 277 consid. 2.2 à 2.3).</w:t>
      </w:r>
    </w:p>
    <w:p>
      <w:r>
        <w:rPr>
          <w:b/>
        </w:rPr>
        <w:t>E. 10</w:t>
      </w:r>
    </w:p>
    <w:p>
      <w:r>
        <w:t>Les appelants, qui succombent en totalité s'agissant de A______ et pour majeure partie pour C______, seront condamnés aux frais de la procédure d'appel à raison de moitié chacun, frais qui comprennent, dans leur totalité, un émolument de décision de CHF 4'000.- (art. 428 CPP et 14 al. 1 let. e du Règlement fixant le tarif des frais en matière pénale du 22 décembre 2010 [RTFMP ; RS E 4 10.03]).</w:t>
      </w:r>
    </w:p>
    <w:p>
      <w:r>
        <w:t>- 52/57 - P/12984/2013</w:t>
      </w:r>
    </w:p>
    <w:p>
      <w:r>
        <w:rPr>
          <w:b/>
        </w:rPr>
        <w:t>E. 11</w:t>
      </w:r>
    </w:p>
    <w:p>
      <w:r>
        <w:t>mai 2015. Il sera admis à hauteur de CHF 5'227.20 (2 heures 15 minutes pour les entretiens avec le client, ceux</w:t>
      </w:r>
    </w:p>
    <w:p>
      <w:r>
        <w:t>- 54/57 - P/12984/2013 concernant la procédure au TMC et un éventuel recours au Tribunal fédéral étant écartés, 16 heures pour le poste "procédure", les démarches pour la procédure au TMC étant écartées, et 3 heures 45 minutes pour les débats d'appel, à un tarif horaire de CHF 200.-, forfait de 10% et TVA à 8%). Les autres prestations facturées ne seront pas retenues car injustifiées et partant non indemnisées. * * * * *</w:t>
      </w:r>
    </w:p>
    <w:p>
      <w:r>
        <w:t>- 55/57 - P/12984/2013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