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AARP/218/2021 vom 9. Juli 2021</w:t>
      </w:r>
    </w:p>
    <w:p>
      <w:r>
        <w:t>GE Cour de justice, 2021-07-09, FR</w:t>
      </w:r>
    </w:p>
    <w:p>
      <w:r>
        <w:rPr>
          <w:b/>
        </w:rPr>
        <w:t xml:space="preserve">Quelle: </w:t>
      </w:r>
      <w:r>
        <w:t>https://mcp.opencaselaw.ch/entscheid/ge_gerichte_AARP_218_2021</w:t>
      </w:r>
    </w:p>
    <w:p>
      <w:r>
        <w:t>FR: GE_GERICHTE AARP/218/2021 du 9 juillet 2021</w:t>
      </w:r>
    </w:p>
    <w:p>
      <w:r>
        <w:t>IT: GE_GERICHTE AARP/218/2021 del 9 luglio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À teneur de l'art. 429 CPP, le prévenu a droit, s'il bénéficie d'une ordonnance de classement ou d'un acquittement, à une indemnité pour les dépenses occasionnées par l'exercice raisonnable de ses droits de procédure (let. a). 2.1.2.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2.1.3. Une mise à charge des frais selon l'art. 426 al. 1 et 2 CPP exclut en principe le droit à des dépens. La question des dépens doit ainsi être tranchée après la question des frais. Dans cette mesure, la question sur les frais préjuge de la question de l'indemnisation (arrêt du Tribunal fédéral 6B_262/2015 du 29 janvier 2016 consid. 1.2). Il en découle le principe selon lequel, en cas de condamnation aux frais, il n'y a pas lieu d'octroyer de dépens ou de réparer le tort moral, alors que si les frais sont supportés par la caisse de l'Etat, le prévenu dispose d'un droit à des dépens, (ATF 137 IV 352 consid. 2.4.2 = JdT 2012 IV p. 255 ; arrêt du Tribunal fédéral 6B_262/2015 du 29 janvier 2016 consid. 1.2). La jurisprudence a pourtant relevé qu'il existait des exceptions au principe selon lequel le prévenu disposait d'un droit à une indemnité pour ses frais de défense lorsque les frais sont supportés par la caisse de l'Etat (ATF 137 IV 352 consid. 2.4.2 p. 357 s.). Ainsi, en présence d'une situation où l'interdiction de la reformatio in pejus empêche l'autorité de revoir la répartition des frais de la procédure, leur mise à la charge de l'Etat ne peut être invoquée aux fins d'obtenir le versement d'une</w:t>
      </w:r>
    </w:p>
    <w:p>
      <w:r>
        <w:t>- 5/7 - P/3257/2020 indemnité (arrêts du Tribunal fédéral 6B_637/2013 du 19 septembre 2013 consid. 2.3 et 6B_331/2012 du 22 octobre 2012 consid. 2.8). 2.1.4. Aux termes de l'art. 430 al. 1 let. a CPP, l'autorité pénale peut réduire ou refuser l'indemnité ou la réparation du tort moral lorsque le prévenu a provoqué illicitement et fautivement l'ouverture de la procédure ou a rendu plus difficile la conduite de celle-ci. Pour déterminer si le comportement en cause est propre à justifier l'imputation des frais, la réduction ou le refus d'une indemnité, le juge peut prendre en considération toute norme de comportement écrite ou non écrite résultant de l'ordre juridique suisse pris dans son ensemble, dans le sens d'une application par analogie des principes découlant de l'art. 41 du Code des obligations (ATF 116 la 162 consid. 2c p. 169). Le fait reproché doit constituer une violation claire de la norme de comportement (ATF 119 la 332 consid. 1b p. 334 ; arrêts du Tribunal fédéral 6B_1176/2015 du 23 novembre 2016 consid. 1.1 ; 6B_203/2015 du 16 mars 2016 consid. 1.1 ; 6B_77/2013 du 4 mars 2013 consid. 2.5.2).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w:t>
      </w:r>
    </w:p>
    <w:p>
      <w:r>
        <w:t>2.1.5. La Cour de justice applique au chef d'étude un tarif horaire de CHF 450.- au maximum (arrêt du Tribunal fédéral 2C_725/2010 du 31 octobre 2011 = SJ 2012 I 172 ; ACPR/279/2014 du 27 mai 2014) et retient un taux horaire de CHF 150.- pour les avocats stagiaires (ACPR/187/2017 du 22 mars 2017 consid 3.2 ; AARP/65/2017 du 23 février 2017).</w:t>
      </w:r>
    </w:p>
    <w:p>
      <w:r>
        <w:rPr>
          <w:b/>
        </w:rPr>
        <w:t>E. 2.2</w:t>
      </w:r>
    </w:p>
    <w:p>
      <w:r>
        <w:t>En l'espèce, l'infraction de souillure a été classée et l'appelant acquitté du chef d'outrage à la pudeur. Le TP a laissé les frais à la charge de l'Etat et relevé que ceux- ci auraient dû être partiellement mis à la charge de l'appelant. Cela étant, conformément au principe de l'interdiction de la reformatio in pejus, la CPAR ne reviendra pas sur ce point. Reste à déterminer dans quelle mesure une indemnité pour ses frais de défense devait être admise. En l'occurrence, le comportement de l'appelant consistant à baisser son pantalon, son sous-vêtement et à déféquer, en exposant à cet acte les personnes présentes – dont des familles accompagnées d'enfants – contre leur volonté, était illicite car il portait atteinte à leurs droits de la personnalité (art. 28 du Code civil suisse). De plus,</w:t>
      </w:r>
    </w:p>
    <w:p>
      <w:r>
        <w:t>- 6/7 - P/3257/2020 conscient de ses problèmes de santé, l'appelant a agi de manière négligente et fautive car il aurait dû et pu prendre les dispositions nécessaires afin d'éviter le désagrément causé. En agissant de la sorte, il a provoqué l'ouverture d'une procédure pénale, car son comportement était de nature à heurter les sensibilités des personnes présentes, en créant l'apparence qu'une infraction d'outrage à la pudeur avait été commise. Au vu de ces circonstances, l'indemnité sera allouée, mais réduite de moitié.</w:t>
      </w:r>
    </w:p>
    <w:p>
      <w:r>
        <w:rPr>
          <w:b/>
        </w:rPr>
        <w:t>E. 2.3</w:t>
      </w:r>
    </w:p>
    <w:p>
      <w:r>
        <w:t>Considérée globalement, l'activité déployée pour la défense de l'appelant est correcte et adéquate, à deux exceptions près. La CPAR applique un tarif horaire de CHF 450.- pour un chef d'étude non CHF 500.- et CHF 150.- pour un avocat stagiaire et non de CHF 200.-. Par ailleurs, l'activité déployée par le chef d'étude correspond à 6 heures et 45 minutes et non 7 heures. Les honoraires seront ainsi arrêtés à CHF 3'217.50, non soumis à TVA, correspondant à 6 heures et 45 minutes d'activité de chef d'étude et 1 heure et 12 minutes d'activité de stagiaire. L'appelant ayant provoqué illicitement et fautivement l'ouverture de la procédure pénale, la réduction de l'indemnité s'opèrera par moitié. Partant, l’indemnité totale allouée à Me B______ sera arrêtée à CHF 1'608.75.</w:t>
      </w:r>
    </w:p>
    <w:p>
      <w:r>
        <w:rPr>
          <w:b/>
        </w:rPr>
        <w:t>E. 3</w:t>
      </w:r>
    </w:p>
    <w:p>
      <w:r>
        <w:t>Compte tenu des circonstances du cas d'espèce, les frais de la procédure d'appel seront exceptionnellement laissés à la charge de l'Etat.</w:t>
      </w:r>
    </w:p>
    <w:p>
      <w:r>
        <w:t>* * * * *</w:t>
      </w:r>
    </w:p>
    <w:p>
      <w:r>
        <w:t>- 7/7 - P/3257/2020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