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AARP/217/2020 vom 22. Juni 2020</w:t>
      </w:r>
    </w:p>
    <w:p>
      <w:r>
        <w:t>GE Cour de justice, 2020-06-22, FR</w:t>
      </w:r>
    </w:p>
    <w:p>
      <w:r>
        <w:rPr>
          <w:b/>
        </w:rPr>
        <w:t xml:space="preserve">Quelle: </w:t>
      </w:r>
      <w:r>
        <w:t>https://mcp.opencaselaw.ch/entscheid/ge_gerichte_AARP_217_2020</w:t>
      </w:r>
    </w:p>
    <w:p>
      <w:r>
        <w:t>FR: GE_GERICHTE AARP/217/2020 du 22 juin 2020</w:t>
      </w:r>
    </w:p>
    <w:p>
      <w:r>
        <w:t>IT: GE_GERICHTE AARP/217/2020 del 22 giugno 2020</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Ainsi, il appartient à l'accusation d'établir la culpabilité du prévenu, et non à ce dernier de démontrer qu'il n'est pas coupable.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2.2.1.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w:t>
      </w:r>
    </w:p>
    <w:p>
      <w:r>
        <w:t>- 17/36 - P/9191/2019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d'information ;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2.2.2.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du Tribunal fédéral 6B_947/2015 du 29 juin 2017 consid. 7.1 et les références).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(ATF 126 I 19 consid. 2a et c p. 21 ss ; arrêt du Tribunal fédéral 6B_947/2015 du 29 juin 2017 consid. 7.1 et les références). Le tribunal peut en outre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2.3</w:t>
      </w:r>
    </w:p>
    <w:p>
      <w:r>
        <w:t>Selon l'art. 19 al. 1 LStup, est puni d'une peine privative de liberté de trois ans au plus ou d'une peine pécuniaire celui qui, sans droit, cultive, fabrique ou produit de toute autre manière des stupéfiants (let. a), celui qui, sans droit, entrepose, expédie,</w:t>
      </w:r>
    </w:p>
    <w:p>
      <w:r>
        <w:t>- 18/36 - P/9191/2019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et celui qui prend des mesures aux fins de commettre une des infractions visées aux let. a à f (let. g). Selon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 A______ 3.1. En l'espèce, les consommateurs de cocaïne entendus ont fait des déclarations claires et constantes mettant en cause l'appelant de façon spontanée dans le cadre de la procédure visant initialement uniquement son frère G______. Celles-ci sont cohérentes tant entre elles qu'avec celles de G______ lui-même. Les clients entendus expliquent de façon concordante que le dénommé [A______], soit A______, a remis son « entreprise » de trafic de stupéfiants à G______ aux environs du printemps- début de l'été 2018. Tant I______ que H______ ont précisé avoir rencontré les deux frères ensemble lors du passage de témoin en mai 2018. G______ a, quant à lui, toujours expliqué que le dénommé Z______, également appelé [A______], lui avait remis son entreprise au mois de juin 2018 et qu'il avait commencé à vendre de la cocaïne aux clients identifiés par la procédure dès ce moment-là, s’étant trouvé auparavant en Espagne. Il a expliqué que c'était ce même Z______ qui lui avait trouvé le logement sis rue 4______ avant d'admettre que c'était l'appelant. AA______, le logeur de G______ a également indiqué qu'avant de louer l'appartement sis [no.] ______, rue 4______ à ce dernier dès le mois de février 2018, sans exclure que ce ne fût dès le mois de mai 2018, c'était son frère, A______, qui y logeait depuis février 2017 et que celui-ci laissait chaque mois le loyer de</w:t>
      </w:r>
    </w:p>
    <w:p>
      <w:r>
        <w:t>- 19/36 - P/9191/2019 CHF 1'500.- dans l'entrée du logement, ce qui témoigne de la présence de l'appelant en Suisse encore en 2018. Celui-ci l'avait informé qu'il devait repartir en Guinée et que son frère allait reprendre l'appartement. Il avait donné comme numéro de contact pour son frère un numéro espagnol, ce qui confirme qu'à cette période, ce dernier se trouvait encore en Espagne, comme il l'a lui-même indiqué. G______ a par ailleurs expliqué que c'était le dénommé Z______, qu'il nomme également [A______], dont il est établi qu'il s'agit de l'appelant, et ce que ce dernier ne conteste au demeurant pas en procédure d'appel, qui lui avait remis le téléphone portable avec le numéro 6______ lorsqu'il lui avait remis son entreprise de trafic de stupéfiants. Il a également déclaré que c'était ce même [A______] qui lui avait présenté notamment I______, à qui l'appelant admet avoir vendu de la cocaïne au préalable. Or, il ressort de la procédure que ce raccordement – à partir duquel tous les clients consommateurs susmentionnés ont été identifiés – a connu plusieurs périodes inactives avant d'être à nouveau utilisé dès le 24 avril 2018. Ce numéro, initialement en possession de [A______], soit l'appelant, et inactif durant certaines périodes, a ainsi été à nouveau utilisé au moment ou du moins peu avant le passage de flambeau à G______. Les déclarations de H______ selon lesquelles l'appelant lui avait indiqué avoir remis son téléphone à son frère au moment du relai, plaident en ce sens. Les périodes d'utilisation intermittentes de ce raccordement, dont rien n'indique qu'il aurait été "désactivé" avant le 25 septembre 2018, ne viennent que renforcer la thèse de possibles déviations téléphoniques vers ce numéro durant lesdites périodes, étant rappelé que G______ et l'appelant ont tous deux été interpellés en possession de plusieurs téléphones et numéros d'appel. En particulier le téléphone Q______ [marque] avec le raccordement 6______ avait un deuxième numéro d'appel. La déclaration de J______ selon laquelle il avait, tout en composant le même numéro – sans préciser lequel– parlé et été livré par l'appelant après l'arrestation de G______, plaide également en faveur de la thèse de l'utilisation de déviations téléphoniques. A ces éléments s’ajoutent les dénégations initiales de l’appelant, qui a nié avoir vendu de la drogue depuis sa dernière condamnation en 2013. Il a expliqué qu'il se trouvait en Espagne et en Guinée entre les mois de février 2017 et février 2018. Ce n'est que confronté aux déclarations des consommateurs susmentionnés, qu'il a admis avoir vendu quelques dix grammes de cocaïne à certains d'entre eux entre fin 2016 à février 2017, moment auquel il aurait quitté la Suisse pour se rendre en Guinée pour des raisons familiales. Confronté au fait qu'il avait loué un logement à Genève en février 2017, il a expliqué, en contradiction avec ce qui précède, être reparti en Guinée seulement au mois de mai 2017. Il avait en effet loué, en février 2017 et durant trois mois, un logement à la rue 4______ pour CHF 500.- par mois tout en prétendant n'être resté à Genève que deux à trois semaines. Il déclare enfin qu'il aurait remis ledit logement à son frère G______ au mois de mai 2017, en contradiction avec les déclarations de ce dernier qui explique avoir repris l'appartement au mois de juin 2018, mais également de AA______ qui indique que la</w:t>
      </w:r>
    </w:p>
    <w:p>
      <w:r>
        <w:t>- 20/36 - P/9191/2019 remise du logement a eu lieu en 2018. Les explications de l'appelant sont ainsi totalement inconsistantes et de plus contradictoires avec les éléments au dossier. L'ensemble de ces éléments soutient au-delà de tout doute raisonnable la thèse du départ de A______ pour la Guinée non pas en 2017 mais au printemps-début de l'été 2018, soit au moment du passage de flambeau à son frère G______, étant précisé que l'appelant se trouvait très probablement en Suisse le 26 juin 2018 à teneur de la fiche de renseignements police le concernant. La CPAR a également acquis la conviction que l'appelant est, suite à l'arrestation de son frère en septembre 2018, revenu en Europe pour reprendre les affaires préalablement laissées à ce dernier, étant précisé que lors de son interpellation en juin 2019 l'appelant a tenté de se débarrasser de son téléphone AE______ et a refusé de fournir les accès du téléphone R______ en sa possession sans en expliquer les raisons. Les objections soulevées à l’encontre de ces constatations ne suffisent pas à ébranler la force de ce faisceau d’indices. Ses explications quant au fait que son passeport guinéen a été établi le 21 mars 2018, ce qui démontrerait qu'il se trouvait en Guinée dès avant cette date, ne saurait emporter la conviction de la CPAR, étant relevé que l'établissement d'un document d'identité ne requiert pas nécessairement la présence personnelle de l'intéressé. Aucun éventuel tampon d'entrée ou de sortie sur son passeport guinéen ne permet de remettre en cause les constatations susmentionnées quant à la présence de l'appelant en Suisse à la période litigieuse. Il ne peut a contrario pas se fonder sur l'absence de tampons pour démontrer qu'il n'est pas revenu en Europe avant le 25 septembre 2018, cela d'autant plus qu'il allègue disposer d'un second passeport en Espagne. Ses explications quant au fait que son retour en Europe en septembre 2018 n'avait rien à voir avec l'arrestation de son frère mais était lié à son commerce de voitures n'emportent pas plus conviction. S'agissant de la crédibilité des consommateurs clients que l'appelant remet en question, il convient de relever que ces derniers ont tous été identifiés grâce à l'analyse des données rétroactives du raccordement 6______, dont il est établi qu'il a été remis à G______ par l'appelant – peu importe à cet égard de savoir si c'est le numéro de téléphone qu'ils composaient, ce qu'aucun n'a d'ailleurs affirmé, ou si une déviation téléphonique a été installée sur ce raccordement, ce qui est fort probable comme susmentionné. Ils étaient tous gênés de devoir désigner l'appelant en audience de confrontation et tous bienveillants à son égard. Ils n'avaient aucun motif de mentir ou de surévaluer les périodes et les quantités de cocaïne achetée. L'argument de l'appelant selon lequel les acheteurs avaient possiblement passé un accord avec le MP ne trouve aucun ancrage dans la procédure pas plus que celui selon lequel les acheteurs l'avaient peut-être confondu avec son frère, étant au contraire relevé que les consommateurs ont clairement fait la différence entre les deux trafiquants. Les consommateurs, identifiés par le biais de mesures de surveillance secrètes, ne pouvaient en tout état de cause pas être poursuivis pour consommation de stupéfiants (art. 273 al. 1 et 278 al. 1 CPP a contrario), ce qui exclut toute pression des autorités de poursuite.</w:t>
      </w:r>
    </w:p>
    <w:p>
      <w:r>
        <w:t>- 21/36 - P/9191/2019 K______ a spontanément et uniquement désigné l'appelant comme lui ayant vendu de la cocaïne. Interpellé sur le fait qu'il était interrogé dans le cadre d'une procédure visant G______, il a maintenu ne pas le connaître, si bien qu'il convient de considérer ses déclarations comme d'autant plus crédibles. Il convient encore de relever que lors de son audition par la police le 12 novembre 2018, le témoin était apte à être entendu, aucune attestation, notamment émanant de son psychiatre qui le suit depuis 2016, n'ayant été établie en sens contraire. Par ailleurs, aucune charge n'a été retenue contre G______ s'agissant de ce client. Aussi, l'argument de l'appelant selon lequel il ne pouvait être condamné pour des faits pour lesquels son frère avait été condamné tombe à faux. K______ n’a certes jamais pu être confronté à l’appelant, en raison de ses problèmes de santé ; ses déclarations n’en sont pas moins exploitables. D’une part, le prévenu n'était pas encore arrêté ni même sous avis de recherche le 12 novembre 2018 et ne pouvait donc exiger de pouvoir assister à cette audition (art. 147 al. 1 CPP a contrario). D’autre part, et surtout, d’autres éléments viennent conforter ces charges, notamment les recherches téléphoniques et les déclarations d’autres témoins qui attestent de la présence de l’appelant à Genève pendant la période en cause. Il ne s’agit donc pas d’une situation de « parole contre parole ». K______ a enfin expressément indiqué qu'il estimait devoir retirer cinq mois de consommation entre l'été 2017 et septembre 2018, si bien que ses déclarations sont compatibles avec le séjour allégué de l'appelant en Afrique entre les mois de juin et septembre 2018. Aucun élément ne permet de mettre en doute au surplus le déroulement de son audition, étant relevé que l’avocat de G______ était présent, ce qui est a priori le gage d’un respect des règles, quand bien même cet avocat n’était pas chargé de défendre les intérêts de l’appelant. H______ n'a nullement fait état de quatre ou cinq mois par année qu'il convenait de retrancher lorsqu'il a mentionné qu'il consommait deux fois par mois et non deux fois par semaine. Il a par deux fois indiqué que l'achat total de 224 grammes de cocaïne lui semblait correct (C-3'507 et C-3'777), si bien que la quantité de 96 grammes retenue a minima par le TCO est largement démontrée, même à admettre un bref recoupement des périodes pénales, celle-ci s'achevant au début de l'été 2018 s'agissant des faits reprochés à l'appelant et celle-là débutant courant du mois de mai 2018 pour G______. Rien au dossier ne permet de remettre en cause les explications de I______ selon lesquelles l'appelant lui a vendu de la drogue durant son pic de consommation en avril 2018. Le fait qu'il ait peut-être voyagé en Guinée pour revenir avant le ramadan ayant débuté le 16 mai 2018 n'y change rien. La période pénale s'achevant en avril 2018 s'agissant des faits reprochés à l'appelant et débutant en juin 2018 s'agissant des faits reprochés à G______, il ne peut par ailleurs y avoir de recoupement. Rien ne permet non plus de douter des déclarations de J______, lequel a fait état de trois mois de consommation à retrancher sur l'année 2013 et quatre mois par année ensuite, si bien que ses déclarations sont compatibles avec une éventuelle détention de l'appelant entre le 16 septembre 2013 et le 10 février 2014. La période pénale</w:t>
      </w:r>
    </w:p>
    <w:p>
      <w:r>
        <w:t>- 22/36 - P/9191/2019 s'achevant en mai 2017 s'agissant des faits reprochés à l'appelant et débutant en juin 2017 s'agissant de G______, il ne peut pas non plus y avoir de recoupement. Les calculs effectués a minima par la police et les consommateurs, puis ensuite encore réduits par le TCO s'agissant de H______, ne prêtent pas le flanc à la critique. Tous ces éléments emportent la conviction de la Cour quant à la culpabilité de l'appelant sur ce qui précède. Le verdict de culpabilité du chef d'infraction grave à la LStup, compte tenu des quantités de stupéfiants en jeu, sera dès lors confirmé.</w:t>
      </w:r>
    </w:p>
    <w:p>
      <w:r>
        <w:rPr>
          <w:b/>
        </w:rPr>
        <w:t>E. 4.1</w:t>
      </w:r>
    </w:p>
    <w:p>
      <w:r>
        <w:t>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À l'aune de l'art. 2 CP, cette réforme du droit des sanctions est en règle générale moins favorable à la personne condamnée (M. DUPUIS / L. MOREILLON / C. PIGUET / S. BERGER / M. MAZOU / V. RODIGARI [éds], op. cit., Rem. prél. ad art. 34 à 41 CP, n. 6).</w:t>
      </w:r>
    </w:p>
    <w:p>
      <w:r>
        <w:rPr>
          <w:b/>
        </w:rPr>
        <w:t>E. 4.2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2009, n. 55 ad art. 47). Une série d'infractions semblables pèse plus lourd que des actes de nature différente. Les condamnations passées perdent de leur importance avec l'écoulement du temps (ATF 135 IV 87 consid. 2 p. 89). 4.3.1.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Le juge a l'obligation d'aggraver la peine en cas de concours d'infractions (ATF 103 IV 225 ; arrêt du Tribunal fédéral 6B_1216/2017 du 11 juin 2018 consid. 1.1.1). 4.3.2.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Il doit s'agir de peines de même genre (ATF 142 IV 265 consid. 2.3.2 et les références). Est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Pour déterminer si le</w:t>
      </w:r>
    </w:p>
    <w:p>
      <w:r>
        <w:t>- 25/36 - P/9191/2019 tribunal doit prononcer une peine complémentaire, il convient de se référer à la date du jugement antérieur, indépendamment de la date d'un éventuel arrêt sur appel ultérieur (ATF 138 IV 113 consid. 3.4.1 et 3.4.2 ; ATF 129 IV 113 consid. 1.1 et 1.2).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La peine complémentaire est constituée de la différence entre cette peine d'ensemble et la peine de base, à savoir celle prononcée précédemment. En présence d'un concours rétrospectif, le juge doit exceptionnellement exposer au moyen de chiffres comment il a fixé la peine qu'il prononce (arrêt du Tribunal fédéral 6B_884/2018 du 5 février 2019 et la jurisprudence citée). 4.3.3. Le juge amené à sanctionner des infractions commises antérieurement et postérieurement à un jugement précédent doit procéder en deux temps. Tout d'abord, il doit s'attacher aux infractions commises avant ledit jugement. Il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(cf. ATF 142 IV 265 consid. 2.4.4-2.4.6 p. 271 ss).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(cf. ATF 142 IV 265 consid. 2.3.2 p. 267 s. et les références citées ; arrêt du Tribunal fédéral 6B_1037/2018 du 5 février 2019 consid. 1.3). A______</w:t>
      </w:r>
    </w:p>
    <w:p>
      <w:r>
        <w:rPr>
          <w:b/>
        </w:rPr>
        <w:t>E. 4.4</w:t>
      </w:r>
    </w:p>
    <w:p>
      <w:r>
        <w:t>En l'espèce, la faute de l'appelant doit être qualifiée de lourde. Il s'est adonné au trafic de stupéfiants durant une longue période entre 2013 et 2018. Son trafic, local, a porté sur une quantité de 234 grammes, soit une quantité de drogue susceptible de mettre en danger la santé de nombreuses personnes. Il occupait une position de vendeur de rue, mais il agissait avec une certaine indépendance, bénéficiant d'un logement et d'une liberté d'action. Seule son arrestation l'a empêché de continuer le trafic qu'il avait repris de son frère après l'arrestation de celui-ci en septembre 2018.</w:t>
      </w:r>
    </w:p>
    <w:p>
      <w:r>
        <w:t>- 26/36 - P/9191/2019 Son mobile, à savoir l'appât du gain facile, est égoïste et rien dans sa situation personnelle ne permet de justifier ou d'expliquer ses actes, malgré la précarité de sa situation financière. Au contraire, son statut de père de famille de quatre enfants aurait dû l'inciter à adopter un comportement respectueux de la loi, de même que sa situation légale en Espagne qui lui permettait d'exercer une activité professionnelle déclarée, licite et correctement rémunérée dans ce pays. Sa collaboration tout comme sa prise de conscience de la gravité de ses agissements sont nulles, au vu de ses dénégations répétées et des explications contradictoires qu'il a fournies pour tenter de se disculper. Il a seulement concédé quelques ventes, confronté aux déclarations de ses clients. Il a en outre refusé de fournir les accès à ses téléphones portables. L’appelant a fait l’objet en 2013 de condamnations à des peines privatives de liberté pour des infractions semblables, condamnations qui ne l’ont manifestement pas dissuadé de récidiver. Les excuses et les regrets exprimés pour la première fois à l'issue de l'audience de jugement de première instance sont de circonstance. Au vu de ce qui précède, seule une peine privative de liberté entre en ligne de compte. Les premiers agissements de l'appelant poursuivis dans la présente procédure (la vente à J______ de cinq à six boulettes de 0,7 grammes par mois dès début juin 2013), constitutifs d'infractions à la LStup, remontent à début juin 2013. Ils sont donc antérieurs à la condamnation du 17 septembre 2013 prononcée par le MP à l'occasion de laquelle l'appelant s'est vu infliger une peine privative de liberté de 120 jours, pour séjour illégal et exercice d'une activité lucrative sans autorisation, avec une libération conditionnelle le 10 février 2014 (délai d'épreuve de un an et peine restante de 63 jours). Conformément à la jurisprudence, il convient de fixer tout d'abord une peine indépendante sanctionnant les infractions commises antérieurement au précédent jugement selon l’art. 49 al. 2 CP, étant précisé que les infractions sont toutes deux punies de peines privatives de liberté. Une peine privative de liberté de quatre mois aurait correctement sanctionné l'infraction à la LStup, considérée comme l'infraction la plus grave, laquelle aurait dû être aggravée à sept mois en raison du séjour illégal et exercice d'une activité lucrative sans autorisation. Constituée de la différence entre cette peine d'ensemble (sept mois) et la peine de base résultant de l'ordonnance pénale du 17 septembre 2013 (quatre mois), la peine privative de liberté complémentaire devant être fixée dans le cadre de la présente procédure sera arrêtée à trois mois. S’agissant des ventes de cocaïne commises postérieurement, et au vu des éléments qui précèdent, la peine privative de liberté hypothétique doit être fixée à deux ans. Cette peine devrait encore être aggravée, pour tenir compte des infractions à la LEI</w:t>
      </w:r>
    </w:p>
    <w:p>
      <w:r>
        <w:t>- 27/36 - P/9191/2019 commises par l’appelant. Compte tenu néanmoins de la peine complémentaire de trois mois susmentionnée, et de l’interdiction de la reformation in peius, il n’y a pas lieu de fixer la peine de ces infractions, la peine d'ensemble de 26 mois fixée dans le jugement entrepris apparaissant en tout état conforme aux principes présidant à la fixation de la peine et proportionnée à la faute commise. Pour l'ensemble de ces motifs, la peine privative de liberté de 26 mois prononcée par les premiers juges, peine partiellement complémentaire à celle prononcée le 17 septembre 2013, sera confirmée. Les antécédents spécifiques de l’appelant témoignent de son ancrage dans la délinquance, soit en particulier dans le trafic de stupéfiants, dans lequel il est installé depuis 2013, malgré des peines de prison. Le pronostic d'avenir est clairement défavorable, si bien que l'octroi du sursis est exclu. D______</w:t>
      </w:r>
    </w:p>
    <w:p>
      <w:r>
        <w:rPr>
          <w:b/>
        </w:rPr>
        <w:t>E. 4.5</w:t>
      </w:r>
    </w:p>
    <w:p>
      <w:r>
        <w:t>D______ a été reconnu coupable d'infraction grave à la LStup (art. 19 al. 1 let. c et al. 2 let. a LStup) et d'infractions à la LEI (art. 115 al. 1 let. a et let. b LEI), verdicts qu'il ne conteste pas et qui seront ainsi confirmés. Il ne remet pas non plus en cause le type de peine prononcée mais conteste sa quotité ainsi que la partie ferme de celle-ci, invoquant ainsi une violation de l'art. 47 CP dès lors que le jugement querellé aurait exagéré son rôle dans les trafics de drogue reprochés pour fixer la peine, mais également une violation de l'art. 325 CPP, dès lors que le jugement entrepris aurait retenu des faits ne figurant pas dans l'acte d'accusation pour fixer la peine. La faute de l'appelant doit être qualifiée de lourde. Son trafic, comportant des ramifications internationales, a porté sur une quantité de 850 grammes de cocaïne à un taux de pureté important. Il a ainsi mis en danger la santé publique, soit un bien juridique particulièrement important. Il a également persisté à séjourner illégalement sur le territoire suisse, revenant immédiatement après son renvoi en Italie dans le but de s'adonner au trafic de stupéfiants. Les faits reprochés s'étendent sur un mois en 2018 et sur quatre mois en 2019 pour le trafic de stupéfiants et sur un an et demi pour le séjour illégal. S'il est vrai que son rôle dans le trafic de drogue reproché de 2018 portant sur le stockage, le conditionnement et l'écoulement d'une livraison de 400 grammes de cocaïne ne peut être déterminé avec précision, D______ alléguant n'avoir eu qu'un rôle d’exécutant suivant les instructions des frères L______/AK______, pour une somme globale ou mensuelle de CHF 500.-, sa responsabilité n’en est pas moins importante. Il a, de ses propres aveux, accepté de stocker ladite drogue, puis selon les indications qu'il recevait, de la conditionner en boulettes ou en parachutes, la drogue</w:t>
      </w:r>
    </w:p>
    <w:p>
      <w:r>
        <w:t>- 28/36 - P/9191/2019 étant destinée à la vente de rue mais également à des dealers – activité à laquelle il a pleinement participé. Sa faute reste lourde. S'agissant des faits de 2019, sa faute est encore plus importante comme il l'admet d'ailleurs lui-même. Il n'a pas hésité à revenir en Suisse après les événements de 2018 pour reprendre le trafic de stupéfiants alors que certains des protagonistes avaient été arrêtés, ce qui dénote une forte volonté délictuelle. Il a alors, grâce à un contact au Portugal, et ne pouvant, selon ses explications, plus travailler avec L______/AK______, organisé lui-même l'importation en Suisse de 210 grammes de cocaïne avec un degré de pureté élevé, passant ainsi à un échelon supérieur du trafic. L'important matériel de conditionnement retrouvé dans son appartement ainsi que le fait qu'il ait coupé et préparé une partie de la cocaïne en demi-parachutes et en parachutes, qui ne sont pas destinés à la vente au détail, démontrent que l'appelant agissait cette fois-ci, de son propre chef, avec un certain professionnalisme endossant ainsi le rôle d'un semi-grossiste. Ses explications selon lesquelles il ne comptait pas vendre la cocaïne à des revendeurs n'ayant aucun contact en ce sens n'emportent pas la conviction, étant précisé que c'est précisément grâce à un contact au Portugal qu'il a fait livrer en Suisse la drogue en question. L'appelant n'est ainsi pas crédible lorsqu'il indique ne pas faire partie d'un réseau et ne pas disposer des contacts nécessaires. S'il est vrai que le jugement querellé retient (a priori à tort) qu'il n'était pas prévu qu'il paie la drogue à M______ tout de suite, cela ne change rien aux constatations qui précèdent, à savoir qu'il a mis sur pied, cela grâce à son réseau, une opération qui devait lui rapporter l'entier des bénéfices illicites. La faute de l'appelant est ici également lourde. Son mobile, à savoir l'appât du gain facile, est égoïste et rien dans sa situation personnelle ne permet de justifier le trafic de stupéfiants, malgré la précarité de sa situation financière. Les explications de l'appelant quant à la nécessité de financer son mariage, même si elles devaient être suivies, ne justifieraient en rien la reprise du trafic. Sa situation personnelle et financière pouvait toutefois, comme l'ont relevé les premiers juges, expliquer les infractions à la LEI. Sa collaboration doit être qualifiée de bonne. Il a rapidement admis les faits et s’est exprimé spontanément s'agissant de ceux de 2018. Sa prise de conscience a été qualifiée de bonne par le TCO malgré ses antécédents spécifiques dès lors que c'était la première fois qu'il endurait la détention. Elle sera confirmée, même si elle devrait être relativisée dès lors que l'appelant tente en appel de minimiser son rôle et la gravité de sa faute, ce qui dément ses affirmations quant à une prise de conscience. Ses excuses et ses regrets paraissent néanmoins sincères. Il y a concours d'infractions (art. 49 al. 1 CP). Les faits les plus graves sont ceux de l’année 2019, au vu du rôle plus important de l’appelant et du caractère international du trafic. La peine de base pour ces faits est</w:t>
      </w:r>
    </w:p>
    <w:p>
      <w:r>
        <w:t>- 29/36 - P/9191/2019 une peine privative de liberté de deux ans, étant relevé que la mule, dont le rôle et la faute sont, par définition, moins importants, a été condamné à une peine privative de liberté de 18 mois. Cette peine doit être portée à trois ans (peine théorique de 15 mois) pour l’infraction LStup de 2018. Cette peine devrait encore être aggravée en raison des infractions à la LEI et de la vente de boulettes intervenue au printemps 2019. Compte tenu de l’interdiction de la reformatio in peius, il n’y a toutefois pas lieu de chiffrer le supplément de peine encouru pour ces infractions. La peine privative de liberté de trois ans prononcée par les premiers juges apparaît en réalité clémente. Les antécédents spécifiques de D______ témoignent de son ancrage dans la délinquance, soit en particulier dans le trafic de stupéfiants, dans lequel il s'est replongé après chacune de ses peines. Le pronostic n'est toutefois pas clairement défavorable dès lors que c'est la première fois qu'il est confronté à la détention et que sa collaboration et sa prise de conscience ont été qualifiées de bonnes. Sur la base de ce qui précède, la CPAR ne saurait suivre l'appelant lorsqu'il soutient qu'une peine privative de liberté plus clémente assortie d'un sursis complet ou d'une partie ferme réduite constituerait une sanction suffisante. La peine privative de liberté de trois ans assortie d'un sursis partiel de 18 mois prononcée par le TCO apparaît, comme soulignée ci-dessus, clémente, et est ainsi parfaitement adéquate et proportionnée à la faute, de même que le délai d'épreuve fixé à cinq ans. Cette peine est de nature à améliorer encore la prise de conscience chez l'appelant et à le détourner de la récidive, ce d'autant que ses dernières condamnations avec sursis sont manifestement restées sans effet. Les griefs de l'appelant en violation de l'art. 47 CP et 325 CPP seront rejetés, étant précisé que le principe de l'accusation ne saurait empêcher l'autorité de jugement, au besoin, de constater des faits permettant de réfuter les contestations et allégations du prévenu, qu'il n'incombe pas au ministère public de décrire par le menu dans l'acte d'accusation et que rien n'indique qu'en l'espèce, le TCO aurait pris en considération de tels éléments dans la fixation de la peine, la Cour de céans ayant en tout état procédé à sa propre appréciation. L'appel est rejeté sur ce point.</w:t>
      </w:r>
    </w:p>
    <w:p>
      <w:r>
        <w:rPr>
          <w:b/>
        </w:rPr>
        <w:t>E. 5</w:t>
      </w:r>
    </w:p>
    <w:p>
      <w:r>
        <w:t>5.1.1. Conformément à l'art. 66a al. 1 CP, le juge expulse un étranger du territoire suisse pour une durée de cinq à quinze ans s'il est reconnu coupable de l'une des infractions énumérées aux let. a à o. La let. o prévoit que tel est le cas si l'étranger a commis une infraction à l'art. 19 al. 2 LStup notamment.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(AARP/119/2017 du 20 mars 2017 consid. 4.1).</w:t>
      </w:r>
    </w:p>
    <w:p>
      <w:r>
        <w:t>- 30/36 - P/9191/2019</w:t>
      </w:r>
    </w:p>
    <w:p>
      <w:r>
        <w:rPr>
          <w:b/>
        </w:rPr>
        <w:t>E. 5.2</w:t>
      </w:r>
    </w:p>
    <w:p>
      <w:r>
        <w:t>En l'espèce, A______ s'en rapporte à justice s'agissant de son expulsion de Suisse et sa durée et D______ est silencieux à cet égard. Les appelants ont été condamnés pour violation grave de la LStup, infraction donnant lieu à l'expulsion obligatoire de leur auteur, conformément à l'art. 66a al. 1 let. o CP. Aucun motif de renonciation n'entrant en ligne de compte, les expulsions prononcées par le TCO à l'égard de A______ et D______ pour une durée de cinq ans, soit le minimum légal, seront confirmées.</w:t>
      </w:r>
    </w:p>
    <w:p>
      <w:r>
        <w:rPr>
          <w:b/>
        </w:rPr>
        <w:t>E. 6</w:t>
      </w:r>
    </w:p>
    <w:p>
      <w:r>
        <w:t>Les motifs ayant conduit le premier juge à prononcer, par décision séparée du 28 novembre 2019, le maintien de A______ et D______ en détention pour des motifs de sûreté sont toujours d'actualité, de sorte que les mesures seront reconduites mutatis mutandis (ATF 139 IV 277 consid. 2.2 à 2.3).</w:t>
      </w:r>
    </w:p>
    <w:p>
      <w:r>
        <w:rPr>
          <w:b/>
        </w:rPr>
        <w:t>E. 7.1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7.2</w:t>
      </w:r>
    </w:p>
    <w:p>
      <w:r>
        <w:t>En l'espèce, A______ conclut à la restitution des téléphones portables et des valeurs patrimoniales figurant aux chiffres 1, 2 et 3 de l'inventaire n° 23______. Dits téléphones ont été retrouvés sur l'appelant lors de son interpellation le 8 juin 2018. Le fait qu’il ait essayé de se débarrasser du téléphone AE______ lors de son interpellation et refusé de donner le code d'accès du téléphone R______ ne peut que renforcer la certitude quant à leur utilisation délictueuse. Partant, la CPAR retiendra que les deux téléphones portables ont été utilisés par l'appelant dans le cadre de son trafic de stupéfiants.</w:t>
      </w:r>
    </w:p>
    <w:p>
      <w:r>
        <w:t>- 31/36 - P/9191/2019 Pour le surplus, il existe un risque de récidive concret. La possibilité que ces téléphones puissent contenir les numéros de certains contacts ayant un lien avec le trafic n'est pas à écarter ; le refus de l’appelant de collaborer à l’établissement du contenu de ces appareils l’accrédite encore plus. Il y a ainsi lieu d'éviter que l'appelant puisse en faire usage pour reprendre une activité illicite à sa sortie de prison. Partant, leur confiscation et destruction seront confirmées. Il en va de même s'agissant des CHF 927.75, EUR 30.-, FRGuinéens 1'000.- retrouvés sur l'appelant lors de son arrestation. La CPAR a acquis la conviction de leur provenance douteuse. La confiscation et la dévolution à l'Etat de ces valeurs patrimoniales sera également confirmée et l'appel rejeté.</w:t>
      </w:r>
    </w:p>
    <w:p>
      <w:r>
        <w:rPr>
          <w:b/>
        </w:rPr>
        <w:t>E. 8</w:t>
      </w:r>
    </w:p>
    <w:p>
      <w:r>
        <w:t>Les appelants, qui succombent, supporteront, à hauteur de moitié chacun, les frais de la procédure envers l'Etat, ceux-ci comprenant un émolument de CHF 3'000.- (art. 428 CPP ; 14 al.1 let. e du règlement fixant le tarif des frais et dépens en matière pénale [RTFMP]).</w:t>
      </w:r>
    </w:p>
    <w:p>
      <w:r>
        <w:t>Pour cette même raison, A______ ne saurait prétendre à une quelconque indemnisation fondée sur l'art. 429 CPP de sorte que ses prétentions seront rejetées. La mise à charge des appelants des frais de procédure de première instance sera confirmée (art. 426 CPP).</w:t>
      </w:r>
    </w:p>
    <w:p>
      <w:r>
        <w:rPr>
          <w:b/>
        </w:rPr>
        <w:t>E. 9.1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9.2</w:t>
      </w:r>
    </w:p>
    <w:p>
      <w:r>
        <w:t>L'activité consacrée aux conférences, audiences et autres actes de la procédure est majorée de 20% jusqu'à 30 heures de travail, décomptées depuis l'ouverture de la</w:t>
      </w:r>
    </w:p>
    <w:p>
      <w:r>
        <w:t>- 32/36 - P/9191/2019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A______</w:t>
      </w:r>
    </w:p>
    <w:p>
      <w:r>
        <w:rPr>
          <w:b/>
        </w:rPr>
        <w:t>E. 9.3</w:t>
      </w:r>
    </w:p>
    <w:p>
      <w:r>
        <w:t>En l'occurrence, l'état de frais du défenseur d'office de A______ est conforme aux principes rappelés ci-dessus, étant essentiellement relevé que cet avocat a été nouvellement désigné à l’issue de la procédure de première instance et a donc dû prendre connaissance de l’intégralité de la procédure, comportant quatre classeurs. L'indemnité allouée se montera à CHF 7'474,40, soit 28 heures et 55 minutes à CHF 200.-/heure (CHF 5'783,35), plus l'indemnité forfaitaire de 20% (CHF 1'156.65) et la TVA à 7.7% (CHF 534,40). D______</w:t>
      </w:r>
    </w:p>
    <w:p>
      <w:r>
        <w:rPr>
          <w:b/>
        </w:rPr>
        <w:t>E. 9.4</w:t>
      </w:r>
    </w:p>
    <w:p>
      <w:r>
        <w:t>L'état de frais du défenseur d'office de D______ est en revanche trop élevé, s’agissant d’un dossier connu pour avoir été récemment plaidé en première instance, étant de surcroît relevé que la portée de l’appel – qui ne portait que sur la peine – est plus restreinte que celle de son coprévenu. Une durée de huit heures d’activité d’avocat chef d’étude apparaît suffisante dans ce contexte pour la préparation et la rédaction du mémoire d’appel. S’y ajoutent les cinq visites à la prison, soit quatre heures et demie pour le chef d’étude et trois heures pour l’avocat stagiaire. L'indemnité allouée se montera à CHF 3'352.70, soit 12h30 à CHF 200.-/heure, 3h à CHF 110.-/heure, plus l'indemnité forfaitaire de 10% (CHF 283.-) vu l'activité indemnisée pour la procédure de première instance et la TVA à 7.7% (CHF 239.70).</w:t>
      </w:r>
    </w:p>
    <w:p>
      <w:r>
        <w:t>* * * * *</w:t>
      </w:r>
    </w:p>
    <w:p>
      <w:r>
        <w:t>- 33/36 - P/9191/2019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