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AARP/215/2021 vom 25. Juni 2021</w:t>
      </w:r>
    </w:p>
    <w:p>
      <w:r>
        <w:t>GE Cour de justice, 2021-06-25, FR</w:t>
      </w:r>
    </w:p>
    <w:p>
      <w:r>
        <w:rPr>
          <w:b/>
        </w:rPr>
        <w:t xml:space="preserve">Quelle: </w:t>
      </w:r>
      <w:r>
        <w:t>https://mcp.opencaselaw.ch/entscheid/ge_gerichte_AARP_215_2021</w:t>
      </w:r>
    </w:p>
    <w:p>
      <w:r>
        <w:t>FR: GE_GERICHTE AARP/215/2021 du 25 juin 2021</w:t>
      </w:r>
    </w:p>
    <w:p>
      <w:r>
        <w:t>IT: GE_GERICHTE AARP/215/2021 del 25 giugno 2021</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sauf en cas de décisions illégales ou inéquitables (art. 404 CPP).</w:t>
      </w:r>
    </w:p>
    <w:p>
      <w:r>
        <w:rPr>
          <w:b/>
        </w:rPr>
        <w:t>E. 2.1</w:t>
      </w:r>
    </w:p>
    <w:p>
      <w:r>
        <w:t>; décisions de la Cour des plaintes du Tribunal pénal fédéral BB.2013.165 du 24 janvier 2014 consid. 4.1.3 ; AARP/133/2015 du 3 mars 2015). Des exceptions demeurent possibles, charge à l'avocat de justifier l'ampleur d'opérations dont la couverture ne serait pas assurée par le forfait.</w:t>
      </w:r>
    </w:p>
    <w:p>
      <w:r>
        <w:rPr>
          <w:b/>
        </w:rPr>
        <w:t>E. 3</w:t>
      </w:r>
    </w:p>
    <w:p>
      <w:r>
        <w:t>L'appelante obtient gain de cause en appel, compte tenu de son acquittement. Les frais de la procédure de première instance et d'appel seront par conséquent laissés à la charge de l'Etat.</w:t>
      </w:r>
    </w:p>
    <w:p>
      <w:r>
        <w:rPr>
          <w:b/>
        </w:rPr>
        <w:t>E. 4</w:t>
      </w:r>
    </w:p>
    <w:p>
      <w:r>
        <w:t>4.1.1. Aux termes de l'art. 429 al. 1 CPP, le prévenu a droit, s'il est acquitté,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4.1.2.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 arrêts du Tribunal fédéral 6B_548/2018 du 18 juillet 2018 consid. 1.1.2 ; 6B_385/2017 du</w:t>
      </w:r>
    </w:p>
    <w:p>
      <w:r>
        <w:rPr>
          <w:b/>
        </w:rPr>
        <w:t>E. 4.1</w:t>
      </w:r>
    </w:p>
    <w:p>
      <w:r>
        <w:t>et 4.2 et BB.2015.85 du 12 avril 2016 consid. 3.5.2 et 3.5.3). L'annonce d'appel et la déclaration d'appel ou d'appel joint sont en principe incluses dans le forfait (AARP/184/2016 du 28 avril 2016 consid. 5.2.3.2 et 5.3.1 ; ordonnance de la Cour des plaintes du Tribunal pénal fédéral BB.2014.51 du 21 novembre 2014 consid.</w:t>
      </w:r>
    </w:p>
    <w:p>
      <w:r>
        <w:rPr>
          <w:b/>
        </w:rPr>
        <w:t>E. 5</w:t>
      </w:r>
    </w:p>
    <w:p>
      <w:r>
        <w:t>décembre 2017 consid. 2.1).</w:t>
      </w:r>
    </w:p>
    <w:p>
      <w:r>
        <w:t>- 16/23 - P/8000/2018</w:t>
      </w:r>
    </w:p>
    <w:p>
      <w:r>
        <w:t>4.1.3. En vertu de l'art. 430 al. 1 let. a CPP, l'autorité pénale peut réduire ou refuser l'indemnité ou la réparation du tort moral (art. 429 al. 1 CPP)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Le droit civil non écrit interdit de créer un état de fait propre à causer un dommage à autrui, sans prendre les mesures nécessaires afin d'en éviter la survenance. Celui qui contrevient à cette règle peut être tenu, selon l'art. 41 du code des obligations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1P.553/1993 du 31 mai 1994, cité par Antoine THÉLIN, L'indemnisation de prévenu acquitté en droit vaudois, in JdT 1995 III 103 s.).</w:t>
      </w:r>
    </w:p>
    <w:p>
      <w:r>
        <w:t>4.2.1.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4.2.2. En l'espèce, l'état de frais produit par l'appelante correspond à l'activité déployée par son précédent conseil du 1er au 17 mai 2018 dans le cadre du recours formé auprès de la Chambre administrative de la Cour de justice contre la décision de suspension du SASAJ. Bien que connexe, cette procédure est indépendante et relève d'une autre juridiction, étant rappelé que dans la présente cause, l'appelante bénéficie de l'AJ. Aucune indemnité ne sera par conséquent versée à l'appelante à ce titre.</w:t>
      </w:r>
    </w:p>
    <w:p>
      <w:r>
        <w:t>- 17/23 - P/8000/2018 4.3.1. Selon l'art. 429 al. 1 let. b CPP, le prévenu acquitté totalement ou en partie, ou qui bénéficie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6B_995/2019 du 25 octobre 2019 consid. 1.1.1 ; 6B_928/2014 du 10 mars 2016 consid. 4.1.1 non reproduit in ATF 142 IV 163 et les références). Il n'est pas nécessaire que le préjudice économique du prévenu puisse être rapporté à un acte de procédure déterminé (ATF 142 IV 237 consid. 1.3.3).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142 IV 237 consid. 1.3.1 ; arrêts du Tribunal fédéral 6B_118/2016 du 20 mars 2017 consid. 5.1 ; 6B_928/2014 du 10 mars 2016 consid. 4.1.2 non reproduit in ATF 142 IV 163 et les références). Le droit à des dommages et intérêts suppose l'existence d'un lien de causalité adéquat entre le dommage subi et la procédure pénale (arrêts du Tribunal fédéral 6B_995/2019 du 25 octobre 2019 consid. 1.1.1 ; 6B_928/2014 du 10 mars 2016 consid. 4.1.2). Un fait constitue la cause adéquate d'un résultat s'il est propre, d'après le cours ordinaire des choses et l'expérience de la vie, à entraîner un résultat du genre de celui qui s'est produit (ATF 131 IV 145 consid. 5.1).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Il appartient au lésé de prouver non seulement l'existence et l'étendue du dommage, mais aussi le lien de causalité entre celui-ci et l'événement à la base de son action (arrêts du Tribunal fédéral 6B_118/2016 du 20 mars 2017 consid. 5.1 ; 6B_1026/2013 du 10 juin 2014 consid. 3.1).</w:t>
      </w:r>
    </w:p>
    <w:p>
      <w:r>
        <w:t>- 18/23 - P/8000/2018 4.3.2. L'évaluation du dommage économique se fait en application des règles générales en matière de responsabilité civile (art. 41 ss CO). Pour évaluer la perte de gain du lésé, qu'elle soit permanente ou seulement temporaire, le juge doit prendre comme base de calcul le salaire net de l'intéressé (arrêt du Tribunal fédéral 6B_928/2014 du 10 mars 2016). Autrement dit, la totalité des cotisations aux assurances sociales doit être déduite des salaires bruts entrant dans le calcul, à savoir celles à l'AVS, à l'AI, au régime des APG et à l'assurance-chômage (AC) ; la déduction doit également porter sur les contributions du travailleur au deuxième pilier (ATF 136 III 222 consid. 4.1.1 p. 223 ; 129 III 135 consid. 2.2 p. 141 ss). S'agissant d'incapacité de travail temporaire, il est renoncé, pour des raisons de praticabilité, au calcul du dommage de rente (ATF 136 III 222 consid. 4.1.2 p. 224). 4.3.3. Fait partie du dommage l'intérêt depuis le moment où l'événement dommageable s'est fait sentir financièrement (intérêt compensatoire ; Schadenzins). L'intérêt du dommage court jusqu'au moment où l'indemnité est payée et a pour objectif de placer l'ayant droit dans la même situation que s'il avait été dédommagé le jour de l'acte illicite ou le jour où les conséquences économiques de cet acte se sont fait sentir (ATF 139 V 176 consid. 8.1.2 ; 129 IV 149 consid. 4.1). Cet intérêt s'élève en principe à 5 % (art. 73 al. 1 CO et par analogie art. 442 al. 2 CPP ; ATF 139 V 176 consid. 8.1.2 ; 131 III 12 consid. 9.1 et les références citées). Ainsi que le met en évidence la jurisprudence, les intérêts compensatoires ne sont que l'accessoire de la prétention principale et leur sort suit par conséquent celui de la prétention principale (arrêt du Tribunal fédéral 9F_13/2015 du 29 février 2016 consid. 9.1). 4.3.4.1. En l'espèce, l'appelante n'a plus été en mesure de travailler en tant que maman de jour à compter de la décision de suspension du SASAJ du 27 avril 2018. Elle perçoit depuis lors des indemnités de chômage et de perte de gain dont les montants sont nettement inférieurs à ce que générait son activité professionnelle. Certes la décision de suspension émane du SASAJ et non d'une autorité pénale. Cela étant, il apparaît, à la lecture de la décision administrative, que c'est bien l'existence d'une procédure pénale à l'encontre de l'appelante au motif qu'un enfant aurait été grièvement blessé à son domicile, qui a motivé sa suspension. Le principe d'une indemnité pour dommage économique doit par conséquent être admis. 4.3.4.2. Il est établi par pièces que le revenu annuel net de l'appelante l'année précédant sa suspension était de CHF 42'309.- et non CHF 64'646.- comme elle l'a indiqué, ce dernier chiffre étant celui de son chiffre d'affaires et non de ses bénéfices. Selon la documentation produite, l'appelante a réalisé des revenus inférieurs à la suite de sa suspension, soit CHF 36'193.- en 2018, CHF 37'831.- en 2019 et CHF 35'807.75 en 2020.</w:t>
      </w:r>
    </w:p>
    <w:p>
      <w:r>
        <w:t>- 19/23 - P/8000/2018 En ce qui concerne l'année 2021, les relevés produits de janvier à avril présentent un montant de CHF 13'149.65 et font état d'une indemnité pour perte de gain de CHF 3'287.40 les mois comptant 30 jours et de CHF 3'397.- les mois en comptant 31. Il peut donc être déduit qu'au 30 juin 2021, l'appelante aura perçu CHF 6'684.40 supplémentaires correspondant à ses indemnités pour perte de gain des mois de mai et juin. Le dommage économique de l'appelante correspond ainsi à la différence entre son revenu avant sa suspension avec, comme revenu de référence, celui qu'elle a réalisé en 2017, et les sommes perçues au titre du chômage ou de la perte de gain depuis lors, selon le décompte suivant : pour l'année 2018 : une perte de CHF 6'116.- (42'309 – 36'193) ; pour l'année 2019 : une perte de CHF 4'478.- (42'309 – 37'831) ; pour l'année 2020 : une perte de CHF 6'501.25 (42'309 – 35'807.75) ; de janvier à juin 2021 (6 mois) : une perte de CHF 1'320.45 (21'154.50 – 19'834.05), soit une perte totale de CHF 18'415.70. 4.3.4.3. Dans ces circonstances, l’indemnité sera arrêtée à CHF 18'415.70, avec intérêts moratoires à 5 % (art. 73 CO) à compter d’une date moyenne entre le début et la fin de la suspension de l'appelante, qui a commencé le 27 avril 2018 et se terminera à une date estimée au 30 juin 2021 (38 mois). La date à partir de laquelle doit courir le calcul des intérêts moratoires est donc le 27 novembre 2019. 4.4.1. Lorsque, du fait de la procédure, le prévenu a subi une atteinte particulièrement grave à ses intérêts personnels au sens des art. 28 al. 2 du code civil ou 49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w:t>
      </w:r>
    </w:p>
    <w:p>
      <w:r>
        <w:t>- 20/23 - P/8000/2018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5.3</w:t>
      </w:r>
    </w:p>
    <w:p>
      <w:r>
        <w:t>En l'occurrence, considéré globalement, l'état de frais produit par Me B______, défenseure d'office de A______, satisfait les exigences légales et jurisprudentielles régissant l'assistance judiciaire gratuite en matière pénale, à l'exception du temps consacré à la rédaction de la déclaration d'appel, démarche couverte par le forfait pour activités diverses. Il convient également de le compléter de la durée de l'audience d'appel (quatre heures et 15 minutes) et de deux vacations d'un montant de CHF 100.- en raison du déplacement de l'avocate au Palais de justice, l'une pour consulter le dossier et la seconde pour assister à l'audience.</w:t>
      </w:r>
    </w:p>
    <w:p>
      <w:r>
        <w:t>En conclusion, la rémunération sera arrêtée à CHF 5'467.55 correspondant à 22 heures et 10 minutes d'activité au tarif de CHF 200.-/heure, plus la majoration forfaitaire de 10%, le forfait pour deux déplacements (CHF 200.-) et l'équivalent de la TVA au taux de 7.7% en CHF 390.90.</w:t>
      </w:r>
    </w:p>
    <w:p>
      <w:r>
        <w:t>- 22/23 - P/8000/2018 * * * * *</w:t>
      </w:r>
    </w:p>
    <w:p>
      <w:r>
        <w:rPr>
          <w:b/>
        </w:rPr>
        <w:t>E. 10</w:t>
      </w:r>
    </w:p>
    <w:p>
      <w:r>
        <w:t>mars 2016 consid. 5.1 non publié in ATF 142 IV 163). La gravité objective de l'atteinte doit être ressentie par le prévenu comme une souffrance morale. Il incombe à ce dernier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4.4.2.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et 6B_486/2015 du 25 mai 2016 consid. 4.1). 4.4.3. En l'espèce, l'appelante se plaint d'avoir dû participer à de très nombreuses auditions à la police ainsi qu'auprès du MP. Les désagréments dont l'appelante se plaint en lien avec sa participation à la procédure ne revêtent cependant pas une gravité suffisante pour justifier une indemnité pour tort moral, dès lors qu'ils sont inhérents à toute procédure pénale, en particulier lorsqu'on y est attrait en qualité de prévenu. Pour le surplus, le nombre d'auditions à la police et au MP sont conformes à la complexité de la cause, étant encore précisé que rien dans le dossier ne permet de retenir que l'appelante aurait été particulièrement malmenée. Cela étant, il apparaît que l'appelante souffre d'un stress post-traumatique comme conséquence des graves accusations portées à son encontre, ainsi que cela ressort de l'attestation médicale produite. Il apparaît en effet qu'elle a beaucoup souffert sur le plan psychologique, d'une part à cause du stress généré par les reproches et critiques formulés à son encontre par les parents de la petite fille ainsi que par le SASAJ et, d'autre part, par l'arrêt immédiat de son activité professionnelle. Ces évènements avaient entraîné chez l'appelante un "effondrement de son état psychologique". Une indemnité pour tort moral de CHF 2'000.- lui sera par conséquent octroyée à ce titre.</w:t>
      </w:r>
    </w:p>
    <w:p>
      <w:r>
        <w:t>- 21/23 - P/8000/2018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