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AARP/210/2022 vom 4. Juli 2022</w:t>
      </w:r>
    </w:p>
    <w:p>
      <w:r>
        <w:t>GE Cour de justice, 2022-07-04, FR</w:t>
      </w:r>
    </w:p>
    <w:p>
      <w:r>
        <w:rPr>
          <w:b/>
        </w:rPr>
        <w:t xml:space="preserve">Quelle: </w:t>
      </w:r>
      <w:r>
        <w:t>https://mcp.opencaselaw.ch/entscheid/ge_gerichte_AARP_210_2022</w:t>
      </w:r>
    </w:p>
    <w:p>
      <w:r>
        <w:t>FR: GE_GERICHTE AARP/210/2022 du 4 juillet 2022</w:t>
      </w:r>
    </w:p>
    <w:p>
      <w:r>
        <w:t>IT: GE_GERICHTE AARP/210/2022 del 4 luglio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- 12/29 - P/19215/2014</w:t>
      </w:r>
    </w:p>
    <w:p>
      <w:r>
        <w:rPr>
          <w:b/>
        </w:rPr>
        <w:t>E. 2</w:t>
      </w:r>
    </w:p>
    <w:p>
      <w:r>
        <w:t>2.1.1. La défense de B______ a soulevé deux questions préjudicielles tendant à ce que la Cour lui remette les supports vidéo ne figurant pas dans le dossier de la procédure (1), cela fait, suspende les débats le temps pour elle de les examiner (2). B______ a renoncé à requérir la recherche des images si celles-ci ne devaient pas se trouver au dossier de la procédure.</w:t>
      </w:r>
    </w:p>
    <w:p>
      <w:r>
        <w:t>2.1.2. À teneur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2.1.3. Le principe de la bonne foi (art. 5 al. 3 Cst. et 3 al. 2 let. a CPP) exige que l'administration et les administrés se comportent réciproquement de manière loyale (ATF 131 II 627 consid. 6.1 ; 129 II 361 consid. 7.1 ; arrêt du Tribunal fédéral 6B_1252/2013 du 1er avril 2014 consid. 4.1).</w:t>
      </w:r>
    </w:p>
    <w:p>
      <w:r>
        <w:t>2.1.4. Le dossier de la procédure ne contient pas les supports vidéo demandés. Pour ce motif, les questions préjudicielles ont été retirées par le prévenu lors des débats d'appel, ce dernier ayant renoncé à leur recherche. Au surplus, il apparaît à la lecture du dossier que les altercations concernées n'ont pas été filmées de sorte que ces images ne seraient pas utiles. Le dossier contient les éléments nécessaires à l'établissement des faits. La CPAR est, partant, en mesure de statuer matériellement sur l'accusation.</w:t>
      </w:r>
    </w:p>
    <w:p>
      <w:r>
        <w:t>- 13/29 - P/19215/2014 2.2.1.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 M. NIGGLI / M. HEER / H. WIPRÄCHTIGER [éds], Strafprozessordnung/ Jugendstrafprozessordnung, Basler Kommentar StPO/JStPO, 2ème éd., Bâle 2014, N 83 ad art. 10).</w:t>
      </w:r>
    </w:p>
    <w:p>
      <w:r>
        <w:t>- 14/29 - P/19215/2014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du Tribunal fédéral 6B_429/2008 du 7 novembre 2008 consid. 4.2.2). 2.2.3. Faits survenus le 3 mai 2014 2.2.3.1. A______ a admis les faits qui lui sont reprochés, lesquels sont par ailleurs établis par le dossier. Ainsi, après avoir reçu un coup de poing donné par D______, A______ a choisi de lâcher C______ et d'entraîner son frère, en faisant usage de la force, en haut des escaliers, le saisissant au cou avec son avant-bras. En haut, il l'a empêché de rejoindre l'altercation, à tout le moins en le mettant au sol. 2.2.3.2. Reste à déterminer le rôle et les actes de B______ dans la mêlée qui a laissé C______ au sol, gravement blessé, et E______ atteinte au visage. La défense plaide que les déclarations accusant B______ d'avoir participé à l'agression de C______, soit celles du frère et de la compagne, devraient être écartées puisque les propos de ceux-ci avaient été jugés non crédibles par le premier juge. D'ailleurs, les parties plaignantes avaient été entendues longtemps après les faits, ce qui leur avait donné le temps de s'accorder sur leur version. Il était en outre arbitraire de fonder une culpabilité pour les faits datant de 2014, sur ceux partiellement admis, qui s'étaient déroulés en 2016. 2.2.3.3. Il est établi que B______, en sa qualité d'agent de sécurité, a sorti, par la porte de secours, C______ et H______ du G______ en raison d'une altercation entre les deux hommes. Une fois à l'extérieur de l'établissement, H______ est resté avec eux sans séparer les deux protagonistes. Il a indiqué à son collègue, en poste devant l'établissement, A______, ne pas avoir besoin de son aide, alors que la situation n'était pas calmée (D______, E______, C______, B______). Selon les frères C______/D______, E______ et I______, H______ continuait à mettre des claques et prendre C______ au cou. H______ a admis avoir "tapoté la joue avec la main", prétendument "pour le calmer". À ce moment-là, D______ et E______ sont partis chercher leurs affaires au vestiaire. Le groupe s'est ensuite déplacé vers le lac. Les raisons du déplacement divergent (fuite de C______, éloignement par B______ pour éviter les caméras de surveillance,</w:t>
      </w:r>
    </w:p>
    <w:p>
      <w:r>
        <w:t>- 15/29 - P/19215/2014 éloignement pour éviter les histoires devant l'entrée de l'établissement). Quoi qu'il en soit, cela n'est pas déterminant pour établir la suite des événements. Plusieurs individus ont rejoint le videur et les deux jeunes hommes dans le tunnel, en bas des grands escaliers menant aux quais. C______ s'est trouvé assailli et en position de défense (plié en deux, bras relevés pour se protéger la tête). Le premier coup a vraisemblablement été porté par H______. Puis, C______ a été mis à terre et roué de coups par plusieurs individus. Lorsque cela a finalement cessé, il gisait au sol, presque inconscient, dans une mare de sang. Il a entre autre subi une fracture du crâne comme cela ressort clairement des rapports des HUG (cf. consid. B.l supra). E______, les frères C______/D______ et H______ ont déclaré que B______ avait participé à l'assaut. Leurs propos sont corroborés par I______. C______, de même que son frère, ont rapporté que B______ avait essayé de le mettre à terre. Aucun élément du dossier ne contredit ces déclarations. La défense occulte que les parties plaignantes ont été entendues deux et trois jours après les faits lors de leur dépôt de plainte à la police. Elles ont rapporté dès le début le rôle de B______, notamment dans les "balayages" faits à C______ pour le mettre au sol, avant même de savoir que l'instruction ne permettrait pas d'identifier les autres auteurs. Dès lors, on ne voit pas pour quel motif elles auraient délibérément désigné à tort B______, d'autant plus que les propos de C______ sont mesurés, celui-ci ayant précisé penser que B______ ne l'avait pas frappé une fois à terre. Les lésions subies par le jeune homme, blessé nettement plus gravement que son frère ou sa compagne, indiquent également qu'il était la cible. La chute de C______, à laquelle B______ a participé, a placé celui-ci dans une position beaucoup plus délicate où il s'est trouvé à la merci de ses agresseurs qui se sont acharnés. Ses blessures sont graves alors que les faits se sont déroulés très rapidement. Les déclarations de B______ ne sauraient être considérées comme crédibles, n'étant soutenues par aucun élément du dossier et contredites par les autres personnes entendues. La narration des événements durant la mêlée faite par B______ se cantonne aux événements intervenus entre A______ et D______, soit après que la bagarre a commencé (premier coup porté à A______, montée de D______ en haut des marches). B______ a varié dans ses déclarations à plusieurs reprises : sur son intervention dans le club (seul, avec A______ ou avec un autre collègue), sur la question des coups échangés dans la mêlée (un seul coup porté à A______, aucun coup entre les jeunes, échange de coups avant que D______ ne frappe A______, puis plus rien). Il est aussi le seul à prétendre que les "jeunes se prenaient la tête", mais ne s'attaquaient pas. Tous les protagonistes parlent expressément d'une bagarre et de coups, ce qui est confirmé par les lésions subies. Enfin, excepté la sortie des jeunes hommes du club, ni les déclarations de B______, ni les éléments au dossier ne permettent de retenir que ses actes se sont inscrits dans</w:t>
      </w:r>
    </w:p>
    <w:p>
      <w:r>
        <w:t>- 16/29 - P/19215/2014 sa fonction d'agent de sécurité, en particulier celle d'éviter toute altercation. En effet, il ressort de l'instruction que cet appelant n'a pas cherché à séparer les protagonistes, ou à leur faire quitter les lieux rapidement, étant relevé qu'il était déjà 04h15 et que la soirée touchait à sa fin. Au contraire, et comme il l'explique lui-même, il n'a pas agi pour mettre fin à la dispute, et a déplacé les individus toujours ensemble à l'écart de l'entrée du club (version favorable) ou hors champ des caméras de surveillance. Contrairement à son collègue, rien n'indique qu'il ait tenté de porter secours à C______ ou de l'extraire de la mêlée alors qu'il apparaît clairement que ce dernier était visé. Aussi, les rôles des parties dans cette mêlée sont les suivants :  E______ s'est interposée pour protéger son compagnon. Elle a alors reçu un coup de poing. Selon elle et D______, ce coup aurait été porté par B______. Il n'est en tout état pas nécessaire de trancher ce point dans la mesure où il est retenu que B______ a participé à l'agression (cf. infra) ;  A______ a tenté d'extraire C______ de la mêlée, le saisissant à la taille et le tirant en arrière, tout en reculant. Il a alors reçu un coup de poing de D______. Ce dernier a expliqué avoir frappé, ne sachant pas quelles étaient les intentions de l'agent de sécurité ;  suite à dite frappe, D______ et A______ ont quitté la mêlée. À ce moment-là, C______ était debout et recevait des coups ;  B______ a participé activement à la bagarre, essayant en particulier de mettre C______ à terre au moyen de "balayettes". Si le dossier ne permet pas de déterminer avec précision le moment où B______ a quitté la bagarre pour rejoindre son collègue, cela est en tous les cas après que C______ est tombé et que sa compagne a été blessée. En effet, il y a participé un temps puisque A______ a indiqué avoir été rejoint par B______ une fois D______ à terre, soit après l'avoir empêché "un certain temps" de redescendre vers la mêlée, étant rappelé que tout s'est déroulé très rapidement. C______ a en outre situé B______ toujours à proximité avant qu'il ne soit mis "KO", au sol. Partant, il sera retenu que B______ a favorisé l'engagement de la bagarre, puis y a participé activement, essayant de faire chuter C______, et donnant vraisemblablement des coups dans la mêlée ou du moins acceptait que d'autres le fassent.</w:t>
      </w:r>
    </w:p>
    <w:p>
      <w:r>
        <w:t>- 17/29 - P/19215/2014 Faits survenus le 17 janvier 2016 2.2.4.1. À suivre la défense, l'agresseur de F______ n'était pas identifié au terme de l'instruction. Sur les images vidéo au dossier, l'homme portant un blouson était eurasien et non de couleur de peau noire. Le seul homme noir visible portait une chemise à carreau et non un blouson. La procédure ne contenait plus les images montrées à L______. B______ avait été constant dans ses propos, ayant toujours nié avoir donné des coups de pieds, tout en admettant un échange de coups. 2.2.4.2. La fonction de B______ ce soir-là n'est pas établie (simple client ou agent de sécurité). Les agents de sécurité entendus ne sont guère crédibles dans la mesure où ils se contentent d'indiquer n'avoir rien vu ni entendu, tout en admettant à demi-mots qu'il y avait bien eu un problème. Cela étant, cette question n'est pas déterminante puisque B______ a reconnu être intervenu auprès de F______ ce soir-là, constatant qu'il avait eu un comportement inadéquat, de même qu'il a admis que des coups avaient été échangés. La Cour tient pour établi que B______ a donné des coups de pieds à F______, lui causant les lésions décrites supra. En effet, L______ l'a identifié sur les images de vidéosurveillance qui lui ont été montrées par la police, désignant l'homme "en bas à gauche", soit la personne que B______ a pointé comme étant lui-même. On ne voit pas pourquoi L______ aurait désigné B______ plutôt que l'un des deux autres agents de sécurité. Les blessures de F______ ne s'expliquent pas autrement que, suite à son expulsion de l'établissement, par des coups de pieds reçus. F______ a toujours été constant dans ses déclarations, ayant admis avoir endommagé un rétroviseur. Le directeur du G______ a désigné B______ comme l'agresseur. B______ a varié dans ses déclarations, il a nié avoir frappé F______ devant la police, pour ensuite admettre en première instance l'échange de coups, allant jusqu'à admettre les faits. En appel, assisté d'un nouveau conseil, il nie avoir donné les coups à l'origine des blessures. Selon la même stratégie de défense que pour les faits du 3 mai 2014, il prétend que, lors de l'altercation, il n'y a eu aucun échange de coups qui pourrait expliquer les blessures subies, stratégie qui n'emporte pas conviction. Ses propos ne sont dès lors pas crédibles.</w:t>
      </w:r>
    </w:p>
    <w:p>
      <w:r>
        <w:rPr>
          <w:b/>
        </w:rPr>
        <w:t>E. 2.3</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w:t>
      </w:r>
    </w:p>
    <w:p>
      <w:r>
        <w:t>- 18/29 - P/19215/2014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 arrêt du Tribunal fédéral 6B_1204/2017 du 17 mai 2018 consid. 3.1).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pieds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(ATF 119 IV 25 consid. 2a).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w:t>
      </w:r>
    </w:p>
    <w:p>
      <w:r>
        <w:t>- 19/29 - P/19215/2014 étroitement liés (ATF 134 IV 189 consid. 1.3 ; ATF 119 IV 25 consid. 2a et les arrêts cités). 2.4.1. À teneur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À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 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(ATF 106 IV 246 consid. 3f ; arrêt du Tribunal fédéral 6B_658/2008 du 6 février 2009 consid. 3.1). En effet, de même que dans le cas de la rixe (art. 133 CP), l'infraction est exclue si le rapport de causalité n'est pas suffisamment étroit.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 ATF 135 IV 152 consid. 2.1.1). 2.4.2.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w:t>
      </w:r>
    </w:p>
    <w:p>
      <w:r>
        <w:t>- 20/29 - P/19215/2014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et les références citées).</w:t>
      </w:r>
    </w:p>
    <w:p>
      <w:r>
        <w:rPr>
          <w:b/>
        </w:rPr>
        <w:t>E. 2.5</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violence consiste dans l'emploi d'une force physique d'une certaine intensité à l'encontre de la victime (ATF 101 IV 42 consid. 3a).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2.6</w:t>
      </w:r>
    </w:p>
    <w:p>
      <w:r>
        <w:t>B______</w:t>
      </w:r>
    </w:p>
    <w:p>
      <w:r>
        <w:rPr>
          <w:b/>
        </w:rPr>
        <w:t>E. 2.6.1</w:t>
      </w:r>
    </w:p>
    <w:p>
      <w:r>
        <w:t>Il a été retenu ci-dessus que B______ a participé à l'agression dirigée contre C______, puis E______, laquelle a essayé de s'interposer. Aucun élément du dossier ne permet de penser que C______ aurait eu une attitude agressive à l'extérieur du G______, puis au commencement de la bagarre. Bien au contraire, les témoignages</w:t>
      </w:r>
    </w:p>
    <w:p>
      <w:r>
        <w:t>- 21/29 - P/19215/2014 indiquent que H______ a déclenché les hostilités, continuant, même hors de l'établissement, à gifler C______. Personne n'a prétendu que celui-ci y aurait répondu. Le premier coup de poing a vraisemblablement été porté par H______ à C______, déclenchant la mêlée. H______ était en effet un habitué, se considérait comme le "patron" et bénéficiait dès lors d'un soutien certain. En tout état, C______ a immédiatement adopté une posture de défense, se protégeant la tête et essayant de rester debout, face à plusieurs agresseurs. E______ s'est limitée à tenter de s'interposer avant de recevoir un coup. D______ a quant à lui – ce qui lui a vraisemblablement évité le même sort que son frère – été extrait de la mêlée à temps par A______. C______ et E______ ont été blessés lors de la bagarre, comme il ressort des constats médicaux et des témoignages. Conformément à la jurisprudence, l'intention de l'auteur doit porter sur sa participation active à l'agression, mais non sur les blessures survenues. B______ a participé activement et intentionnellement à la bagarre, ayant même joué un rôle essentiel dans la survenue de celle-ci (cf. supra consid. 2.2.3.2). Il n'a cherché à prêter secours à C______ à aucun moment. Partant, B______ sera reconnu coupable d'agression (art. 134 CP) et le jugement entrepris confirmé à cet égard.</w:t>
      </w:r>
    </w:p>
    <w:p>
      <w:r>
        <w:rPr>
          <w:b/>
        </w:rPr>
        <w:t>E. 2.6.2</w:t>
      </w:r>
    </w:p>
    <w:p>
      <w:r>
        <w:t>Les coups de pieds portés intentionnellement par B______ à F______, alors que celui-ci se trouvait au sol, sont constitutifs de lésions corporelles simples au sens de l'art. 123 al. 1 ch. 1 CP au vu des lésions subies (cf. supra), étant au surplus rappelé que cette qualification n'a pas été contestée en cas de confirmation du verdict de culpabilité.</w:t>
      </w:r>
    </w:p>
    <w:p>
      <w:r>
        <w:rPr>
          <w:b/>
        </w:rPr>
        <w:t>E. 2.7</w:t>
      </w:r>
    </w:p>
    <w:p>
      <w:r>
        <w:t>A______ Suite à l'attaque de D______, A______ a abandonné la victime principale pour éloigner le tiers qui venait de le frapper, faisant alors usage de la violence, puisqu'il a contraint le jeune homme à monter en haut des escaliers, le tenant fermement par le cou et le haut du corps. Partant, les éléments constitutifs de l'infraction de contrainte sont réalisés, le moyen employé étant en lui-même illicite, sous réserve de faits justificatifs.</w:t>
      </w:r>
    </w:p>
    <w:p>
      <w:r>
        <w:rPr>
          <w:b/>
        </w:rPr>
        <w:t>E. 3.1</w:t>
      </w:r>
    </w:p>
    <w:p>
      <w:r>
        <w:t>Quiconque, de manière contraire au droit, est attaqué ou menacé d'une attaque imminente a le droit de repousser l'attaque par des moyens proportionnés aux circonstances ; le même droit appartient aux tiers (art. 15 CP). Si l'auteur, en</w:t>
      </w:r>
    </w:p>
    <w:p>
      <w:r>
        <w:t>- 22/29 - P/19215/2014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(PIQUEREZ / MACALUSO, Procédure pénale suisse, 3ème éd., Genève/Bâle/Zurich 2011, N 555 p. 189). On peut attendre de la part d'un professionnel de la sécurité qu'il soit en mesure de gérer une situation conflictuelle avec un minimum de violence et n'en vienne aux coups qu'en toute dernière extrémité (arrêt du Tribunal fédéral 6B_255/2007 du 11 octobre 2007 consid. 4.2). Un professionnel de la sécurité doit ainsi faire preuve de davantage de maîtrise et de retenue que tout un chacun (arrêt du Tribunal fédéral 6B_130/2017 du 27 février 2018 consid. 3.1 et les références).</w:t>
      </w:r>
    </w:p>
    <w:p>
      <w:r>
        <w:t>- 23/29 - P/19215/2014</w:t>
      </w:r>
    </w:p>
    <w:p>
      <w:r>
        <w:rPr>
          <w:b/>
        </w:rPr>
        <w:t>E. 3.2</w:t>
      </w:r>
    </w:p>
    <w:p>
      <w:r>
        <w:t>Il a été admis ci-dessus que le comportement de l'appelant A______ remplissait les éléments constitutifs objectifs et subjectif de la contrainte. Celui-ci a soutenu avoir agi pour éviter que D______ ne poursuive son attaque à son encontre et celle des autres participants, alimentant ce faisant l'altercation. Le jeune homme avait en effet adopté la stratégie selon laquelle la meilleure défense de son frère était l'attaque. A______ a alors cherché à neutraliser l'adversaire, en l'extrayant de force de la mêlée, mais sans lui administrer un coup de poing en retour. Le coup porté par D______ à A______ constitue une attaque illicite, laquelle s'était réalisée mais pouvait être considérée comme non achevée puisque l'imminence d'une nouvelle atteinte était hautement vraisemblable si A______ ne lâchait pas C______. Le moyen de défense utilisé est proportionné aux circonstances. L'attaque de D______ ne laissait guère d'autre choix que de l'extraire de la mêlée et d'abandonner C______, moyen par ailleurs efficace pour écarter le danger et peu dommageable pour l'assaillant, lequel n'a subi que de légères lésions, probablement au moment où il a été mis au sol. L'appelant a agi conformément à ses qualités professionnelles (cinq ans d'expérience comme agent de sécurité) en repoussant et maîtrisant l'assaillant. Par conséquent, il convient de retenir que la contrainte infligée à D______ l'a été en état de légitime défense, ce qui conduit à l'acquittement de l'appelant A______ et à la modification du jugement entrepris.</w:t>
      </w:r>
    </w:p>
    <w:p>
      <w:r>
        <w:rPr>
          <w:b/>
        </w:rPr>
        <w:t>E. 4.1</w:t>
      </w:r>
    </w:p>
    <w:p>
      <w:r>
        <w:t>Les lésions corporelles simples (art. 123 ch. 1 al. 1 CP) sont passibles d'une peine privative de liberté de trois ans au plus ou d'une peine pécuniaire. L'agression (art. 134 CP) est sanctionnée d'une peine privative de liberté de cinq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- 24/29 - P/19215/2014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4.3</w:t>
      </w:r>
    </w:p>
    <w:p>
      <w:r>
        <w:t>D'après l'art. 49 al. 1 CP, si, en raison d'un ou de plusieurs actes, l'auteur remplit les conditions de plusieurs peines de même genre, le juge le condamne à la peine de l'infraction la plus grave et l'augmente dans une juste proportion.</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La faute de B______ est importante. Il a participé à une agression, jouant même un rôle non négligeable dans la mise en place de l'échauffourée entre H______ et C______. Ce dernier a été grièvement blessé et sa compagne atteinte au visage. Deux ans après, dans un contexte semblable, il a récidivé en assénant des coups de pieds au visage de F______, qui se trouvait au sol, sans raison. Celui-ci a souffert de plaies ouvertes et conserve des cicatrices. Il a agi dans son activité professionnelle, à tout le moins en 2014, mais également en 2016 selon ses propres déclarations, ce qui aurait dû le conduire à agir avec professionnalisme et retenue. Dans les deux cas, il n'a pas appelé la police ou les secours et quitté les lieux sans se soucier du sort des personnes blessées, lesquelles étaient à terre.</w:t>
      </w:r>
    </w:p>
    <w:p>
      <w:r>
        <w:t>Les mobiles du prévenu sont égoïstes. Il a profité de son rôle d'agent de sécurité pour s'en prendre à l'intégrité physique et psychique de ses victimes.</w:t>
      </w:r>
    </w:p>
    <w:p>
      <w:r>
        <w:t>La collaboration à la procédure est mauvaise, tout comme sa prise de conscience. Valablement convoqué, il ne s'est présenté qu'une seule fois devant le procureur, en 2015, malgré deux mandats d'amener pour les deux dernières auditions. Il nie tout rôle dans les faits commis le 3 mai 2014, allant jusqu'à soutenir n'avoir vu aucun échange de coups après que A______ a quitté les lieux, parlant d'une simple "prise de tête entre les jeunes". Il minimise les événements de 2016, réfutant les coups de pieds.</w:t>
      </w:r>
    </w:p>
    <w:p>
      <w:r>
        <w:t>Il sera tenu compte de ce que les faits sont anciens (2014 et 2016), même si aucune circonstance atténuante n'est réalisée – ni plaidée –, et que le prévenu s'est bien comporté depuis cinq ans. Le prévenu a plusieurs antécédents en Suisse et en France.</w:t>
      </w:r>
    </w:p>
    <w:p>
      <w:r>
        <w:t>- 25/29 - P/19215/2014</w:t>
      </w:r>
    </w:p>
    <w:p>
      <w:r>
        <w:t>Le prononcé d'une peine pécuniaire n'entre pas en considération, compte tenu surtout de la gravité des faits commis et de la récidive deux ans plus tard, mais aussi du passé pénal du prévenu. Ainsi, afin que la peine prononcée soit efficace du point de vue de la prévention et dissuade durablement le prévenu de récidiver, une peine privative de liberté doit être prononcée tant s'agissant de l'infraction commise en 2014 que celle commise en 2016.</w:t>
      </w:r>
    </w:p>
    <w:p>
      <w:r>
        <w:t>La peine prononcée par le premier juge, soit neuf mois (six mois pour sanctionner l'infraction d'agression et quatre mois pour les lésions corporelles simples [peine ramenée à trois mois pour tenir compte du principe d'aggravation]), paraît adéquate et sera confirmée. L'octroi du sursis est acquis à cet appelant. La durée du délai d'épreuve de trois ans est adéquate et n'a pas été discutée.</w:t>
      </w:r>
    </w:p>
    <w:p>
      <w:r>
        <w:rPr>
          <w:b/>
        </w:rPr>
        <w:t>E. 5.1</w:t>
      </w:r>
    </w:p>
    <w:p>
      <w:r>
        <w:t>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 L'action civile par adhésion ne peut être exercée qu'en rapport avec les infractions objets de la procédure (art. 122 al. 1 CPP) et contre leur auteur présumé (ACPR/33/2014 du 15 janvier 2014 consid. 4.3 ; SCHMID, Schweizerische Strafprozessordnung : Praxiskommentar, 2ème éd., Zurich 2013, N 3 s. ad art. 122).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À titre d'exemple, une longue période de souffrance et d'incapacité de travail, de même que les préjudices psychiques importants sont des éléments déterminants (arrêt 4A_373/2007 du</w:t>
      </w:r>
    </w:p>
    <w:p>
      <w:r>
        <w:rPr>
          <w:b/>
        </w:rPr>
        <w:t>E. 5.2</w:t>
      </w:r>
    </w:p>
    <w:p>
      <w:r>
        <w:t>La culpabilité de l'appelant B______ a été confirmée en appel. Partant, les indemnités pour tort moral (10'000.- [C______] ; CHF 2'000.- [E______] ; CHF 2'000.- [F______]) octroyées par le TP seront confirmées en appel, étant pour le surplus renvoyé au jugement de première instance (art. 82 al. 4 CPP). 6. 6.1. L'appelant B______, qui succombe, supportera les trois quarts des frais de la procédure envers l'État (art. 428 CPP), qui comprennent un émolument d'arrêt de CHF 2'000.-, ainsi que les frais de copie du dossier.</w:t>
      </w:r>
    </w:p>
    <w:p>
      <w:r>
        <w:t>La facture relative à la copie papier du dossier est à la charge de B______. Il n'y a aucune différence de tarif entre une copie papier et une copie électronique (art. 4 al. 1 let. b du Règlement fixant le tarif des frais en matière pénale [RTFMP]. En tout état, et contrairement à ce qui a été soutenu, la copie du dossier a été utile à la défense puisqu'elle y a fait de nombreuses références au cours de sa plaidoirie.</w:t>
      </w:r>
    </w:p>
    <w:p>
      <w:r>
        <w:t>6.2. L'appel de A______ ayant été admis, il ne sera pas perçu de frais à son encontre (art. 428 CPP a contrario).</w:t>
      </w:r>
    </w:p>
    <w:p>
      <w:r>
        <w:t>6.3. Compte tenu de la confirmation du verdict de culpabilité de B______, la part des frais de la procédure préliminaire et de première instance à sa charge ne sera pas revue (art. 428 al. 3 CPP).</w:t>
      </w:r>
    </w:p>
    <w:p>
      <w:r>
        <w:t>Vu l'acquittement de A______ prononcé en appel, il ne sera pas perçu de frais à sa charge pour la procédure préliminaire et de première instance. Le jugement entrepris sera modifié sur ce point (art. 426 et 428 al. 3 CPP). 7. Vu l'issue de l'appel, les conclusions en indemnisation de l'appelant B______ seront rejetées (art. 429 CPP).</w:t>
      </w:r>
    </w:p>
    <w:p>
      <w:r>
        <w:t>* * * * *</w:t>
      </w:r>
    </w:p>
    <w:p>
      <w:r>
        <w:t>- 27/29 - P/19215/2014</w:t>
      </w:r>
    </w:p>
    <w:p>
      <w:r>
        <w:rPr>
          <w:b/>
        </w:rPr>
        <w:t>E. 8</w:t>
      </w:r>
    </w:p>
    <w:p>
      <w:r>
        <w:t>janvier 2008 consid. 3.2, non publié in ATF 134 III 97 ;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w:t>
      </w:r>
    </w:p>
    <w:p>
      <w:r>
        <w:t>- 26/29 - P/19215/2014 évaluation en chiffres ne saurait excéder certaines limites. L'indemnité allouée doit toutefois être équitable, le juge faisant usage de son pouvoir d'appréciation (ATF 130 III 699 consid. 5.1 ; arrêt du Tribunal fédéral 6B_1066/2014 du 27 février 2014 consid.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