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AARP/209/2021 vom 16. Juli 2021</w:t>
      </w:r>
    </w:p>
    <w:p>
      <w:r>
        <w:t>GE Cour de justice, 2021-07-16, FR</w:t>
      </w:r>
    </w:p>
    <w:p>
      <w:r>
        <w:rPr>
          <w:b/>
        </w:rPr>
        <w:t xml:space="preserve">Quelle: </w:t>
      </w:r>
      <w:r>
        <w:t>https://mcp.opencaselaw.ch/entscheid/ge_gerichte_AARP_209_2021</w:t>
      </w:r>
    </w:p>
    <w:p>
      <w:r>
        <w:t>FR: GE_GERICHTE AARP/209/2021 du 16 juillet 2021</w:t>
      </w:r>
    </w:p>
    <w:p>
      <w:r>
        <w:t>IT: GE_GERICHTE AARP/209/2021 del 16 luglio 2021</w:t>
      </w:r>
    </w:p>
    <w:p>
      <w:pPr>
        <w:pStyle w:val="Heading2"/>
      </w:pPr>
      <w:r>
        <w:t>Erwägungen</w:t>
      </w:r>
    </w:p>
    <w:p>
      <w:r>
        <w:rPr>
          <w:b/>
        </w:rPr>
        <w:t>E. 1.1</w:t>
      </w:r>
    </w:p>
    <w:p>
      <w:r>
        <w:t>L'appel principal est recevable pour avoir été interjeté et motivé selon la forme et dans les délais prescrits (art. 398 et 399 CPP). Il en va de même de l'appel joint (art. 400 al. 3 let. b et 401 CPP), étant précisé que le MP attaque le jugement en ce qui concerne la peine (cf. art. 399 al. 4 let. b CPP). La Chambre limite son examen aux violations décrites dans l'acte d'appel (art. 404 al. 1 CPP), sauf en cas de décisions illégales ou inéquitables (art. 404 al. 2 CPP). Le sursis et la révocation du sursis ne sont pas mentionnés expressément comme "parties" distinctes du jugement de première instance au sens de l'art. 399 al. 4 let. b CPP, mais ressortissent à la "quotité de la peine" au sens de l'art. 399 al. 4 let. b CPP. On ne peut méconnaître que la question de la sanction et celle du sursis, respectivement de la révocation d'un précédent sursis se trouvent dans un rapport de connexité étroit, dès lors que la réponse apportée à chacune d'elles est susceptible d'influencer le sort de l'autre (cf. ATF 134 IV 140 consid. 4.5 p. 144). Or, un tel rapport de connexité impose un examen juridique conjoint et exclut, partant, en règle générale, que l'appel puisse être restreint à l'un ou l'autre des points concernés (N. SCHMID, Handbuch des schweizerischen Strafprozessrechts, 2ème éd. 2013, ch. 1548 p. 695; L. EUGSTER, BSK Strafrecht I, 3ème éd. 2014, ch. 6 ad art. 399 CPP) (arrêt du Tribunal fédéral 6B_802/2016 du 24 août 2017 consid. 3.2).</w:t>
      </w:r>
    </w:p>
    <w:p>
      <w:r>
        <w:rPr>
          <w:b/>
        </w:rPr>
        <w:t>E. 1.2</w:t>
      </w:r>
    </w:p>
    <w:p>
      <w:r>
        <w:t>En l'espèce, la question de l'éventuelle révocation du sursis accordé à l'appelant A______ le 11 avril 2018, non traitée en première instance, a été soulevée d'office au seuil de l'audience d'appel, de sorte que le droit d'être entendu des appelants a été respecté, ce grief étant saisi par l'appel joint du MP.</w:t>
      </w:r>
    </w:p>
    <w:p>
      <w:r>
        <w:t>- 18/35 - P/25461/2019</w:t>
      </w:r>
    </w:p>
    <w:p>
      <w:r>
        <w:rPr>
          <w:b/>
        </w:rPr>
        <w:t>E. 2.1</w:t>
      </w:r>
    </w:p>
    <w:p>
      <w:r>
        <w:t>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(cf. art. 10 al. 2 CPP)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2.2</w:t>
      </w:r>
    </w:p>
    <w:p>
      <w:r>
        <w:t>Selon l'art. 140 ch. 1 al. 1 CP, celui qui aura commis un vol en usant de violence à l'égard d'une personne, en la menaçant d'un danger imminent pour la vie ou l'intégrité corporelle ou en la mettant hors d'état de résister sera puni d'une peine privative de liberté de six mois à dix ans.</w:t>
      </w:r>
    </w:p>
    <w:p>
      <w:r>
        <w:rPr>
          <w:b/>
        </w:rPr>
        <w:t>E. 2.3</w:t>
      </w:r>
    </w:p>
    <w:p>
      <w:r>
        <w:t>Selon l'art. 33 al. 1 let. a LArm, est puni d'une peine privative de liberté de trois ans au plus ou d'une peine pécuniaire quiconque, intentionnellement :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L'expression "sans droit" comprise dans cette disposition signifie que l'acte est commis en l'absence de l'autorisation requise – notamment le permis d'acquisition d'armes –, qu'il porte sur des armes prohibées par la loi ou que des armes sont remises à des tiers qui, eux-mêmes, ne sont pas titulaires de l'autorisation requise (cf. Message du Conseil fédéral concernant la LArm, FF 1996 I 1020 ; arrêt du Tribunal fédéral 6B_376/2019 du 18 avril 2019 consid. 2.3).</w:t>
      </w:r>
    </w:p>
    <w:p>
      <w:r>
        <w:rPr>
          <w:b/>
        </w:rPr>
        <w:t>E. 2.4</w:t>
      </w:r>
    </w:p>
    <w:p>
      <w:r>
        <w:t>Est un coauteur celui qui collabore, intentionnellement et de manière déterminante, avec d'autres personnes à la décision de commettre une infraction, à</w:t>
      </w:r>
    </w:p>
    <w:p>
      <w:r>
        <w:t>- 19/35 - P/25461/2019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 ; arrêt du Tribunal fédéral 6B_1035/2020 du 20 mai 2021 consid. 2.1.2).</w:t>
      </w:r>
    </w:p>
    <w:p>
      <w:r>
        <w:rPr>
          <w:b/>
        </w:rPr>
        <w:t>E. 2.5</w:t>
      </w:r>
    </w:p>
    <w:p>
      <w:r>
        <w:t>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128 IV 53 consid. 5f/cc p. 68 ; 121 IV 109 consid. 3a p. 119/120). Subjectivement, le complice doit avoir l'intention de favoriser la commission, mais le dol éventuel suffit. Il faut qu'il sache ou se rende compte qu'il apporte son concours à un acte délictueux déterminé et qu'il le veuille ou l'accepte. A cet égard, il suffit qu'il connaisse les principaux traits de l'activité délictueuse qu'aura l'auteur. Pour agir de manière intentionnelle, le complice doit connaître l'intention de l'auteur principal, qui doit donc déjà avoir pris la décision de l'acte. Le dol éventuel suffit (ATF 132 IV 49 consid. 1.1 p. 52 ; ATF 121 IV 109 consid. 3a p. 120).</w:t>
      </w:r>
    </w:p>
    <w:p>
      <w:r>
        <w:t>- 20/35 - P/25461/2019 Contrairement au coauteur, le complice ne veut pas l'infraction pour sienne et n'est pas prêt à en assumer la responsabilité (arrêt du Tribunal fédéral 6B_1089/2018 du 24 janvier 2019 consid. 5.1). 2.6.1. En l'espèce, en l'absence de mise en cause formelle de l'appelant par ses comparses et devant l'absence de crédibilité générale des intéressés, qui n'ont cessé durant la procédure de faire des déclarations fantaisistes, de s'en départir ou de broder face aux éléments de preuve matériels qui leur étaient soumis, il convient de s'attacher à ces derniers. La CPAR se référera aussi – mais dans une moindre mesure – aux dernières déclarations de l'appelant, qui a choisi de faire preuve d'un peu plus de sincérité que précédemment, probablement parce qu'il n'avait plus rien à perdre et qu'en évoquant ce qui s'était dit dans la S______ juste avant le car-jacking, il ne s'exposait pas plus au vu du verdict rendu par les premiers juges. L'appelant a fini par lâcher avoir rencontré la veille du brigandage très brièvement, dans la région de U______, K______, qu'il connaissait bien pour l'avoir côtoyé en prison et avec lequel il avait noué des liens d'amitié, et M______, qu'il ne connaissait pas. Avant cette rencontre, il avait été en contact à neuf reprises avec K______ depuis le milieu de l'après-midi, dès 15h27. L'appelant a quitté X______ à 16h45 pour se rendre dans la région de U______, soit à la suite effective de son premier contact du jour avec K______. Ses déclarations relatives au fait que le précité l'aurait contacté alors qu'il était déjà en chemin pour la Bresse tombent à faux. Outre que l'explication donnée par l'appelant d'avoir accompagné un ami pour l'achat d'une trottinette électrique n'est pas prouvée, elle apparaît comme purement de circonstance, formulée pour les besoins de la cause, soit justifier son déplacement. Si l'achat avait été réel, l'appelant n'aurait eu aucune peine à en narrer les modalités et les motifs de son déplacement jusqu'à U______, respectivement AE_____, ce qu'il n'a pas fait. Tous, l'appelant y compris, ont louvoyé dans leurs explications concernant leurs retrouvailles, qui tantôt avaient eu lieu, mais pour quelques instants, tantôt n'avaient pas eu lieu. Cette façon d'agir ne peut signifier qu'une chose : il y avait quelque chose à dissimuler. Au demeurant, il ne faisait aucun sens à ce que tous se suivent jusqu'à AE_____, comme les investigations téléphoniques l'étayent, c'est- à-dire dans la direction opposée de la région genevoise, avant de rebrousser chemin, alors que leur but affiché était de se retrouver ce soir-là à X______ avant de partir en soirée. S'il fallait suivre l'appelant ou si l'achat de la trottinette était fondé, on ne comprendrait pas alors pourquoi celui-ci n'aurait pas rejoint dans leur véhicule K______ et M______ pour aller à X______ puisqu'il a indiqué avoir profité du fait d'accompagner un ami jusqu'à U______ pour les rejoindre "à mi-chemin". A ce stade, un tel déplacement de plusieurs centaines de kilomètres, aller et retour, pour y retrouver dans les circonstances susrappelées K______ et M______, ne peut que signifier que l'appelant avait été mis au courant dans les grandes lignes des intentions des précités, sans, peut-être, que ceux-ci ne lui disent à ce moment qu'ils s'étaient munis d'un fusil, dont ils n'ont jamais voulu indiquer la provenance, étant</w:t>
      </w:r>
    </w:p>
    <w:p>
      <w:r>
        <w:t>- 21/35 - P/25461/2019 rappelé que tous, en période probatoire, avaient l'interdiction de quitter le territoire français. Après que l'appelant eut quitté le domicile de sa compagne avec ses comparses, il n'est pas crédible de soutenir, comme il le fait, que leur intention était, d'une part, limitée à l'achat d'alcool et de cigarettes à Genève et qu'il n'aurait pas remarqué, d'autre part, le fusil à l'arrière de la S______. En effet, vu l'interdiction de se rendre à l'étranger qui leur avait été faite ou qui était implicite, que ce soit à K______ et M______ qui venaient de sortir de prison et se trouvaient en semi-liberté, avec des astreintes, ou à l'appelant qui devait régulièrement référer au JAP les modalités de sa libération conditionnelle, il n'est pas plausible d'avoir pris le risque de révocation de peines ou d'un régime favorable après de longues années de prison pour de tels achats, qui pouvaient avoir lieu sur territoire français, l'existence de commerces ouverts de nuit n'étant pas l'apanage de la Suisse. L'appelant a reconnu s'être tourné vers la banquette arrière, non compte tenu du fait qu'il a circulé ou est demeuré un temps certain dans la S______ avant la commission du car-jacking, soit au minimum une heure. Or, le fusil de chasse à double canon, soit une arme longue et imposante, ne se trouvait pas dans une housse. K______ et M______ n'ont cessé de varier au sujet de l'endroit où se trouvait ce fusil dans la voiture. On ne peut en retenir qu'une chose, c'est que cette arme était à portée de main et n'était donc pas dissimulée à la vue. A tout le moins, l'appelant en a-t-il entendu parler, sinon l'a-t-il vue dans les minutes ayant précédé la commission du car-jacking puisque M______, après avoir demandé si l'arme était chargée, a obtenu confirmation qu'elle ne l'était pas de la part de l'appelant. En cela, il est permis d'accorder un certain poids aux premières déclarations du précité, qui avait alors choisi de s'exprimer et de parler un peu de son rôle et de celui de ses comparses, avant de se rétracter. De plus, il peut être déduit de cet échange que l'appelant n'aurait probablement pas accepté de participer à un brigandage armé, c'est-à-dire commis avec une arme munitionnée. En raison du lien fort qui l'unit à K______, le précité ne l'aurait en effet certainement pas mis devant le fait accompli de la présence dans la S______ de ladite arme. Les images de vidéosurveillance sont explicites et ne démontrent qu'une chose, soit que la S______ sillonnait la ville et qu'à partir du croisement de l'avenue 7______ avec le boulevard 4______, elle a obliqué à dessein dans celui-ci parce qu'elle avait commencé à suivre la cible désignée, soit la O______ convoitée. Les atermoiements des prévenus à ce sujet et concernant l'achat d'alcool dans un commerce à AD_____ ne résistent pas à l'examen. Si leur intention avait été celle-ci, nul doute qu'ils auraient trouvé un chemin plus direct vers AD_____, en venant de la France, avec</w:t>
      </w:r>
    </w:p>
    <w:p>
      <w:r>
        <w:t>- 22/35 - P/25461/2019 l'aide et la conduite de l'appelant, sans préjudice de ce qui a déjà été dit sur l'invraisemblance d'une incursion en Suisse à d'autres fins que criminelles. Il en va de même s'agissant des motifs pour lesquels l'appelant aurait déposé au quai 2______ K______ et M______, lesquels se sont extirpés de la S______ en se masquant le visage et portant, pour le second, un fusil, soit une tenue et un accessoire que l'on ne porte pas pour aller à la rencontre de "filles". Enfin, l'appelant, contrairement à ce qu'il soutient, n'a pas pu voir K______ être arrêté au volant de la O______. L'endroit où cette arrestation s'est déroulée ne correspond pas à celui qu'il a désigné. Dès lors, s'il a été en mesure de faire le lien entre l'article paru dans [le journal] AL______ et l'implication de son comparse, puisqu'il a transféré l'article de presse à la compagne de son ami, c'est qu'il était au courant du brigandage pour une autre raison, comme l'ont rappelé les premiers juges. C'est du moins la première explication qui vient à l'esprit, et non celle de sa curiosité parce qu'il aurait vu nombre de policiers patrouillant dans le quartier de AD_____. Ces éléments étayent un faisceau d'indices convergents et permettent d'affirmer que l'appelant était bel et bien au courant des intentions de ses comparses, même si celles-ci n'étaient pas encore planifiées en détail la veille, le projet dépendant des circonstances favorables qui se présenteraient pour la commission du brigandage, et qu'il était partie prenante au car-jacking. Son rôle a été indispensable pour l'accomplissement de l'infraction. Il a offert au trio une base de départ et de repli en France, sa connaissance des lieux, une activité de chauffeur, indispensable au bon déroulement de l'opération, et son soutien. Il a été un rouage essentiel dans la commission du car-jacking, tant il est évident qu'il n'allait pas être commis que par K______ et M______, qui, tous deux, ne s'étaient jamais rendus à Genève, outre que pour contraindre le conducteur et la passagère de la O______, si tant est qu'ils ne se soient pas encore rendus compte du nombre d'occupants à l'instant où ils quittaient la S______, leur union allait faire leur force, ce qui rendait nécessaire la présence d'un troisième larron. En s'associant au projet de ses comparses depuis la veille, à tout le moins depuis qu'ils avaient quitté X______, l'appelant a agi comme un coauteur et n'a pas eu un rôle secondaire ou accessoire. Subjectivement, son implication est donnée. Il ne s'est jamais désolidarisé de l'opération. Il aurait pu faire un autre choix, ne pas suivre la O______, s'arrêter parce qu'étant au volant et quitter leur véhicule, mais tel n'a pas été le cas. Au vu de ses liens étroits avec K______ et de sa condamnation dans l'affaire AH_____, ses pérégrinations en ville de Genève dans ces circonstances, ne relèvent</w:t>
      </w:r>
    </w:p>
    <w:p>
      <w:r>
        <w:t>- 23/35 - P/25461/2019 pas du hasard et à l'évidence pas du fait d'y avoir été associé à son insu, comme l'appelant a tenté maladroitement de le faire valoir. Enfin, s'il a continué à circuler avec la S______ après l'interpellation de ses comparses, c'est peut-être parce qu'il ne savait pas que ce véhicule avait été volé. Peu importe en définitive, parce qu'il ne s'agit pas là d'un élément suffisant face à tous ceux qui précèdent. 2.6.2. S'il est vrai que l'on ne peut établir avec certitude le moment à partir duquel l'appelant a eu connaissance de la manière avec laquelle le détenteur d'un véhicule de prix allait être contraint et remarqué la présence du fusil dans la S______ avant le franchissement de la frontière, il n'en demeure pas moins qu'à tout le moins, peu avant le car-jacking, il le savait. Au vu du pedigree de chacun des auteurs, il est évident qu'aucun d'eux ne remplissait les conditions légales pour la détention d'une arme sur sol suisse. Par voie de conséquence, l'infraction à la LArm visée par l'acte d'accusation (cf. chiffre 1.1.1., "préparation du brigandage", page 3, 3ème paragraphe) est réalisée, non pas s'agissant de l'importation du fusil, mais bien concernant sa détention et son port dans l'espace public. 2.6.3. La condamnation de l'appelant des chefs de brigandage (art. 140 ch. 1 al. 1 CP) et d'infraction à la LArm sera dès lors confirmée.</w:t>
      </w:r>
    </w:p>
    <w:p>
      <w:r>
        <w:rPr>
          <w:b/>
        </w:rPr>
        <w:t>E. 2.7</w:t>
      </w:r>
    </w:p>
    <w:p>
      <w:r>
        <w:t>La culpabilité de l'appelant A______ n'est pas remise en cause s'agissant des autres infractions (cf. volets LCR et LEI) pour lesquelles un verdict de culpabilité a été prononcé en première instance, lesquelles sont matériellement établies et reconnues par le précité. Partant, ce verdict sera confirmé.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w:t>
      </w:r>
    </w:p>
    <w:p>
      <w:r>
        <w:t>- 24/35 - P/25461/2019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3.1.4. 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S'il n'y a pas lieu de prévoir que le condamné commettra de nouvelles infractions, le juge renonce à ordonner la révocation (al. 2, 1ère phr.).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rPr>
          <w:b/>
        </w:rPr>
        <w:t>E. 3.2</w:t>
      </w:r>
    </w:p>
    <w:p>
      <w:r>
        <w:t>A l'instar de ce qu'ont retenu les premiers juges, la faute de l'appelant est lourde. Il a porté atteinte à plusieurs biens juridiques, principalement à la liberté et au patrimoine d'autrui. Il a, avec ses comparses, contraint par la violence d'honnêtes citoyens à leur remettre leur véhicule, n'ayant pas hésité, à cette fin, à les traumatiser. Son énergie criminelle, associée aux agissements de ses comparses, a été grande : les coauteurs ont préparé leur action, se sont joués de la frontière, munis d'une arme et ont fait preuve d'une grande détermination. Son mobile consiste en l'appât d'un gain facile.</w:t>
      </w:r>
    </w:p>
    <w:p>
      <w:r>
        <w:t>- 25/35 - P/25461/2019 Ses nombreux antécédents judiciaires spécifiques ne l'ont en rien dissuadé de réitérer ses agissements coupables. Il faut en déduire que l'appelant se montre insensible à la sanction pénale. Il y a concours d'infractions, facteur d'aggravation de la peine. La situation personnelle de l'appelant ne justifiait en rien ses actes, alors même qu'elle était bonne, ayant une compagne, un logement et du travail, situation d'autant plus précieuse vu ses antécédents. Sa collaboration à l'enquête a été mauvaise et sa prise de conscience est embryonnaire, considérant les explications qu'il a bien voulu donner lors de son audition par la Cour. Celles-ci pourraient en partie avoir été dictées par une volonté tactique, aux fins d'une amélioration de peine, mais elles seront mises sur le compte d'un début d'introspection de sa part, laquelle reste toutefois autocentrée et se mesure à l'aune de ce que la détention lui a fait perdre. Vu la gravité des faits, il n'y a nul motif de réduire la peine privative de liberté arrêtée par les premiers juges. Au demeurant, celle-ci n'a pas été critiquée de manière autonome, mais du point de vue de la participation estimée comme secondaire de l'appelant à l'infraction principale, laquelle aurait entraîné l'atténuation de peine prévue par l'art. 25 CP. De fait, le mode d'action de l'appelant et de ses comparses se rapproche de celui d'auteurs particulièrement dangereux. Compte tenu de la fourchette de la peine pour un brigandage allant de six mois à dix ans et prenant en compte la récidive, la quotité de quatre ans est adéquate. En revanche, il n'y a pas de motif d'augmenter cette peine, référence faite à celles fixées pour K______ et M______, étant relevé que l'appelant n'a pas eu un rôle excédant celui de ses comparses, qui, eux se sont trouvés au contact direct des victimes, alors qu'il doit se voir opposer leur comportement criminel (cf. arrêts du Tribunal fédéral 6B_797/2018 du 19 septembre 2018 consid. 2.2 [coactivité de brigandage qualifié] ; 6B_1368/2016 du 15 novembre 2017 consid. 11.2 non publié in ATF 143 IV 469 ; 6B_1394/2016 du 13 novembre 2017 consid. 1.3.1 et les références). Comme choisi par le TCO, une peine pécuniaire entre en ligne de compte pour les infractions commises à l'art. 33 al. 1 let. a LArm, à la LCR et à l'art. 115 al. 1 let. a LEI. Dans la mesure où il y a récidive routière spécifique durant le délai d'épreuve imparti le 11 avril 2018 et compte tenu du fait que l'appelant s'est retrouvé au volant sans tenir compte du tout de l'avertissement qui lui avait été signifié, le pronostic ne peut qu'être défavorable. Il y a donc lieu de révoquer le précédent sursis (45 jours- amende) et de prononcer une peine pécuniaire d'ensemble de 120 jours à CHF 30.-,</w:t>
      </w:r>
    </w:p>
    <w:p>
      <w:r>
        <w:t>- 26/35 - P/25461/2019 celle-ci tenant compte du principe d'aggravation dans la mesure où il s'agit déjà, de part et d'autre, de peines d'ensemble (cf. ATF 145 IV 146 consid. 2.4 p. 152 s.). L'amende prononcée pour la contravention à l'art. 91 al. 1 let. a LCR sera fixée conformément au barème de taxation prévu par le Service des contraventions, soit CHF 700.- en l'absence de mise en danger (cf. https://justice.ge.ch/media/2021- 02/directive-d.7-bareme-taxation-contraventions.pdf, chiffre A05.D2.).</w:t>
      </w:r>
    </w:p>
    <w:p>
      <w:r>
        <w:rPr>
          <w:b/>
        </w:rPr>
        <w:t>E. 4.1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S'agissant de smartphones, le Tribunal fédéral a jugé que des appareils ayant permis aux trafiquants de se coordonner pouvaient être confisqués et détruits, le tri systématique des données licites et illicites n'étant pas envisageable pratiquement (arrêt du Tribunal fédéral 6B_279/2011 du 20 juin 2011 consid. 4).</w:t>
      </w:r>
    </w:p>
    <w:p>
      <w:r>
        <w:rPr>
          <w:b/>
        </w:rPr>
        <w:t>E. 4.2</w:t>
      </w:r>
    </w:p>
    <w:p>
      <w:r>
        <w:t>En l'occurrence, l'appelant, qui sollicite la restitution de son téléphone portable, n'avance aucune motivation à l'appui de son grief autre que l'acquittement plaidé. Or, l'intéressé a fait usage de son téléphone tout au long de l'action délictueuse, que ce soit la veille, pendant et après la commission du brigandage reproché. Ce téléphone représente donc bien un instrumenta sceleris, motif pour lequel cet objet sera confisqué et détruit, mesure qui n'est pas disproportionnée au regard du but visé et qui s'impose par sa destination.</w:t>
      </w:r>
    </w:p>
    <w:p>
      <w:r>
        <w:rPr>
          <w:b/>
        </w:rPr>
        <w:t>E. 5.1</w:t>
      </w:r>
    </w:p>
    <w:p>
      <w:r>
        <w:t>En vertu de l'art. 66a al. 1 CP, le juge expulse de Suisse pour une durée de cinq à quinze ans l'étranger condamné pour brigandage (let. c), quelle que soit la quotité de la peine prononcée à son encontre. Le juge doit fixer la durée de l'expulsion dans la fourchette prévue de cinq à quinze ans, en tenant compte du principe de la proportionnalité (arrêt du Tribunal fédéral 6B_1043/2017 du 14 août 2018 consid. 3.1.3 et la référence citée).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(S. GRODECKI / Y. JEANNERET, L'expulsion judiciaire / IV. - VI., Droit pénal - Evolutions en 2018, 2017, p. 149 ; cf. arrêt du Tribunal fédéral 6B_970/2013 du 24 juin 2014 consid. 9 et les références citées en lien avec l'art. 67 CP) (arrêt du Tribunal fédéral 6B_183/2020 du 28 octobre 2020 consid. 4.1).</w:t>
      </w:r>
    </w:p>
    <w:p>
      <w:r>
        <w:t>- 27/35 - P/25461/2019 Les antécédents judiciaires antérieurs au 1er octobre 2016 doivent aussi entrer en considération.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A noter que la durée de l'expulsion n'a pas à être symétrique à celle de la peine prononcée (arrêt du Tribunal fédéral 6B_242/2019 du 18 mars 2019 consid. 1.3).</w:t>
      </w:r>
    </w:p>
    <w:p>
      <w:r>
        <w:rPr>
          <w:b/>
        </w:rPr>
        <w:t>E. 5.2</w:t>
      </w:r>
    </w:p>
    <w:p>
      <w:r>
        <w:t>En l'espèce, l'appelant critique d'une manière toute générale la durée de la mesure d'expulsion prononcée par le TCO pour dix ans. Il ne met en avant aucun motif particulier pour soutenir sa demande de ramener cette durée à cinq ans, soit au minimum légal. Or, l'intéressé, qui n'a aucune attache avec la Suisse, y a commis une infraction grave, outre que son casier judiciaire français fait état de lourdes condamnations, singulièrement celle relative au home-jacking qu'il a commis à Genève en 2011. C'est ainsi, conformément à l'intérêt public et au principe de proportionnalité, que les premiers juges ont fixé la durée de la mesure à la médiane et leur décision est conforme aux critères mis en exergue par la jurisprudence. Celle-ci sera, partant, confirmée. Il n'y a pas lieu d'étendre la mesure d'expulsion prononcée à l'ensemble de l'espace Schengen, le prévenu étant ressortissant d'un Etat membre.</w:t>
      </w:r>
    </w:p>
    <w:p>
      <w:r>
        <w:rPr>
          <w:b/>
        </w:rPr>
        <w:t>E. 6</w:t>
      </w:r>
    </w:p>
    <w:p>
      <w:r>
        <w:t>L'appel joint étant partiellement admis et l'appelant succombant, ce dernier supportera les frais de la procédure (art. 428 CPP). Au vu de l'issue de celle-ci, il n'y pas lieu de revoir la condamnation aux frais de première instance et les conclusions en indemnisation de l'appelant seront rejetées (art. 429 CPP).</w:t>
      </w:r>
    </w:p>
    <w:p>
      <w:r>
        <w:rPr>
          <w:b/>
        </w:rPr>
        <w:t>E. 7</w:t>
      </w:r>
    </w:p>
    <w:p>
      <w:r>
        <w:t>7.1.1. La partie plaignante peut faire valoir des conclusions civiles déduites de l'infraction par adhésion à la procédure (art. 122 al. 1 CPP), l'autorité judiciaire saisie de la cause pénale jugeant les conclusions civiles indépendamment de leur valeur litigieuse (art. 124 al. 1 CPP). 7.1.2. Selon l'art. 126 al. 1 let. a CPP, le tribunal statue sur les prétentions civiles présentées lorsqu'il rend un verdict de culpabilité à l'encontre du prévenu. 7.1.3. Celui qui cause, d'une manière illicite, un dommage à autrui, soit intentionnellement, soit par négligence ou imprudence, est tenu de le réparer (art. 41 al. 1 CO).</w:t>
      </w:r>
    </w:p>
    <w:p>
      <w:r>
        <w:t>- 28/35 - P/25461/2019 La preuve du dommage incombe au demandeur (art. 42 al. 1 CO). Le juge détermine le mode ainsi que l'étendue de la réparation, d'après les circonstances et la gravité de la faute (art. 43 al. 1 CO). Lorsque plusieurs ont causé ensemble un dommage, ils sont tenus solidairement de le réparer, sans qu'il y ait lieu de distinguer entre l'instigateur, l'auteur principal et le complice (art. 50 al. 1 CO). 7.1.4. Celui qui subit une atteinte illicite à sa personnalité a droit à une somme d'argent à titre de réparation morale, pour autant que la gravité de l'atteinte le justifie et que l'auteur ne lui ait pas donné satisfaction autrement (art. 49 al. 1 CO).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7.2.1. Dans la mesure où le verdict de culpabilité d'infractions routières en lien avec la course poursuite du 15 décembre 2019 ne concerne pas l'appelant et dans la mesure où le comportement au volant de ses comparses ne lui est pas opposable, sa condamnation à la réparation du dommage subi par l'Etat de ce fait, conjointement et solidairement avec les précités, est infondée. Au demeurant, l'Etat n'a pas pris de conclusions à son encontre (cf. C-814 ss). Il y a dès lors lieu de réformer le dispositif du TCO en ce sens. 7.2.2. L'appelant a pris des conclusions visant à sa libération du remboursement du préjudice causé à E______ et D______, sinon à la réduction de leurs prétentions mises à sa charge en fonction de son rôle. Au vu des mérites de son appel, rejeté, il n'y a pas lieu de revoir ces condamnations, les dommages et torts moraux des victimes étant prouvés et leurs prétentions justifiées à hauteur des montants qui leur ont été alloués par le TCO.</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w:t>
      </w:r>
    </w:p>
    <w:p>
      <w:r>
        <w:t>- 29/35 - P/25461/2019 justifier. Si elle ne s'acquitte pas de cette obligation, l'autorité pénale n'entre pas en matière sur la demande.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8.2</w:t>
      </w:r>
    </w:p>
    <w:p>
      <w:r>
        <w:t>Le droit à l'indemnisation des frais d'avocat encourus par E______ et D______ pour la procédure d'appel est donné et l'appelant, vu le verdict, doit l'assumer dans sa totalité, étant précisé que le tarif horaire sollicité par l'avocat des parties plaignantes est conforme à la pratique genevoise. Seule reste en balance la quotité de ces frais, le conseil des parties plaignantes n'ayant pas jugé bon de produire la justification des honoraires réclamés sur la base d'un time-sheet, alors qu'il a été invité à le faire, et réclamant pour le compte de ses clients la rétribution de 15 heures d'activité, débats d'appel et déplacement compris, plus TVA et "débours de 5% en sus". Sans time-sheet, il n'est pas possible de déterminer quelle a été précisément l'activité déployée devant la juridiction d'appel. La CPAR retiendra donc six heures et quart d'activité (3h15 pour les débats d'appel, 1h00 pour la vacation et 2h00 pour la préparation de l'audience et de la plaidoirie, étant précisé que le dossier était bien connu du conseil des parties plaignantes et que l'égalité commande de retenir un temps équivalent à celui présenté par la défense), plus TVA, les débours n'étant pas étayés. En conséquence, l'appelant sera condamné à payer à E______ et D______, à titre de juste indemnité pour les dépenses obligatoires occasionnées par la procédure d'appel, CHF 2'355.95.</w:t>
      </w:r>
    </w:p>
    <w:p>
      <w:r>
        <w:rPr>
          <w:b/>
        </w:rPr>
        <w:t>E. 9.1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- 30/35 - P/25461/2019 Cette dernière disposition prescrit que l'indemnité, en matière pénale, est calculée selon le tarif horaire suivant, débours de l'étude inclus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déclaration d'appel (ordonnance de la Cour des plaintes du Tribunal pénal fédéral BB.2014.51 du 21 novembre 2014 consid. 2.1 ; décisions de la Cour des plaintes du Tribunal pénal fédéral BB.2013.165 du 24 janvier 2014 consid. 4.1.3 et BB.2013.127 du 4 décembre 2013 consid. 4.2), de brèves observations ou déterminations (AARP/157/2016 du 14 avril 2016 consid. 5.2.3.2 et 5.3), la requête d'exécution anticipée de la peine (décision de la Cour des plaintes du Tribunal pénal fédéral BB.2013.22 du 31 octobre 2013 consid. 5.2.3). Des exceptions demeurent possibles, charge à l'avocat de justifier l'ampleur d'opérations dont la couverture ne serait pas assurée par le forfait, par exemple pour des documents particulièrement volumineux ou nécessitant un examen poussé (AARP/181/2017 du 30 mai 2017 consid. 8.2.3 ; AARP/187/2017 du 18 mai 2017 consid. 7.2 ; AARP/435/2016 du 24 octobre 2016 consid. 6.2.2).</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9.4</w:t>
      </w:r>
    </w:p>
    <w:p>
      <w:r>
        <w:t>En l'occurrence, le temps consacré à la rédaction de l'annonce et de la déclaration d'appel, tout comme celui mentionné pour la rédaction d'une demande d'exécution anticipée de peine ainsi que la prise de connaissance de l'appel joint du MP et pour des "observations" à la CPAR, est couvert par le forfait. Quant à celui facturé pour l'étude du jugement, procès-verbaux, décision de maintien en détention pour des motifs de sûreté et du jugement motivé, outre que ces documents ne paraissent pas particulièrement volumineux, il serait en principe couvert par le forfait. Cela étant, la moitié du temps facturé, soit 45 minutes, respectivement une heure et trente minutes, sera admise pour le travail associé à cette prise de</w:t>
      </w:r>
    </w:p>
    <w:p>
      <w:r>
        <w:t>- 31/35 - P/25461/2019 connaissance. L'état de frais sera en outre augmenté du temps consacré aux débats d'appel et d'une vacation y relative. En conclusion, la rémunération sera arrêtée à CHF 3'711.90 correspondant à 15h10 d'activité au tarif de CHF 200.-/heure plus la majoration forfaitaire de 10%, une vacation de CHF 100.-, l'équivalent de la TVA au taux de 7.7% en CHF 264.60 et les débours (CHF 10.60 correspondant à l'affranchissement de deux plis recommandés). * * * * *</w:t>
      </w:r>
    </w:p>
    <w:p>
      <w:r>
        <w:t>- 32/35 - P/25461/2019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