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AARP/205/2016 vom 17. Mai 2016</w:t>
      </w:r>
    </w:p>
    <w:p>
      <w:r>
        <w:t>GE Cour de justice, 2016-05-17, FR</w:t>
      </w:r>
    </w:p>
    <w:p>
      <w:r>
        <w:rPr>
          <w:b/>
        </w:rPr>
        <w:t xml:space="preserve">Quelle: </w:t>
      </w:r>
      <w:r>
        <w:t>https://mcp.opencaselaw.ch/entscheid/ge_gerichte_AARP_205_2016</w:t>
      </w:r>
    </w:p>
    <w:p>
      <w:r>
        <w:t>FR: GE_GERICHTE AARP/205/2016 du 17 mai 2016</w:t>
      </w:r>
    </w:p>
    <w:p>
      <w:r>
        <w:t>IT: GE_GERICHTE AARP/205/2016 del 17 maggio 2016</w:t>
      </w:r>
    </w:p>
    <w:p>
      <w:pPr>
        <w:pStyle w:val="Heading2"/>
      </w:pPr>
      <w:r>
        <w:t>Erwägungen</w:t>
      </w:r>
    </w:p>
    <w:p>
      <w:r>
        <w:rPr>
          <w:b/>
        </w:rPr>
        <w:t>E. 1.1</w:t>
      </w:r>
    </w:p>
    <w:p>
      <w:r>
        <w:t>La CPAR statue sur les demandes de révision à compter du 1er janvier 2011 (art. 21 al. 1 let. b du code de procédure pénale suisse du 5 octobre 2007 (CPP - RS 312.0) cum art. 130 al. 1 let. a de la Loi d'organisation judiciaire [LOJ ; E 2 05]).</w:t>
      </w:r>
    </w:p>
    <w:p>
      <w:r>
        <w:rPr>
          <w:b/>
        </w:rPr>
        <w:t>E. 1.2</w:t>
      </w:r>
    </w:p>
    <w:p>
      <w:r>
        <w:t>La demande de révision a été formée par devant l’autorité compétente et selon la forme prévue par la loi (art. 411 al. 1 CPP).</w:t>
      </w:r>
    </w:p>
    <w:p>
      <w:r>
        <w:rPr>
          <w:b/>
        </w:rPr>
        <w:t>E. 1.3</w:t>
      </w:r>
    </w:p>
    <w:p>
      <w:r>
        <w:t>Selon l’art. 411 al. 2 CPP, les demandes de révision, visées à l'art. 410 al. 1 let. b et 2, doivent être déposées dans les 90 jours à compter de la date à laquelle la personne concernée a eu connaissance de la décision en cause. Dans les autres cas, elles ne sont soumises à aucun délai.</w:t>
      </w:r>
    </w:p>
    <w:p>
      <w:r>
        <w:rPr>
          <w:b/>
        </w:rPr>
        <w:t>E. 1.4</w:t>
      </w:r>
    </w:p>
    <w:p>
      <w:r>
        <w:t>La demande de révision, dans la mesure où elle est fondée sur l'art. 410 al. 1 let. a CPP, est donc recevable au regard de ces dispositions.</w:t>
      </w:r>
    </w:p>
    <w:p>
      <w:r>
        <w:rPr>
          <w:b/>
        </w:rPr>
        <w:t>E. 2</w:t>
      </w:r>
    </w:p>
    <w:p>
      <w:r>
        <w:t>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 ss).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w:t>
      </w:r>
    </w:p>
    <w:p>
      <w:r>
        <w:t>- 15/20 - P/6648/2016 2.1.2. Toutefois, un abus de droit peut être envisagé et opposé à celui qui sollicite une révision sur la base d'un fait qu'il connaissait déjà, mais qu'il n'a pas soumis au juge de la première procédure (ATF 130 IV 72 consid. 2.2 p. 74). L'abus de droit consiste à utiliser une institution juridique à des fins étrangères au but même de la disposition légale qui la consacre, de telle sorte que l'écart entre le droit exercé et l'intérêt qu'il est censé protéger soit manifeste. L'interdiction de l'abus de droit s'étend à l'ensemble des domaines du droit, en particulier à la procédure pénale (ATF 125 IV 79 consid. 1b p. 81). 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L'abus de droit ne sera cependant admis qu'avec retenue (ATF 130 IV 72 consid. 2.2 p. 74).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A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(arrêts du Tribunal fédéral 6B_415/2012 du 14 décembre 2012 consid. 2.3 et 6B_942/2010 du 7 novembre 2011 consid. 2.2.1).</w:t>
      </w:r>
    </w:p>
    <w:p>
      <w:r>
        <w:t>2.1.3. 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Si la juridiction d'appel entre en matière sur la demande, elle invite les autres parties et l'autorité inférieure à se prononcer par écrit (al. 3). Elle détermine les compléments de preuves à administrer et les compléments à apporter au dossier et arrête des mesures provisoires, pour autant que cette décision n'incombe pas à la direction de la procédure en vertu de l'art. 388 CPP (al. 4). Selon le Message du Conseil fédéral, la procédure d'examen préalable de l'alinéa 1 sert avant tout à examiner si les moyens de révision invoqués sont vraisemblables (FF 2006 1305 ad art. 419 - actuel art. 412) ; A. DONATSCH / T. HANSJAKOB / V. LIEBER (éds), Kommentar zur Schweizerischen Strafprozessordnung (StPO), Zurich 2010, n. 1 ad art. 412). La procédure de non-entrée en matière peut néanmoins être envisagée lorsqu'une des conditions de l'examen préalable de l'alinéa 1 n'est pas remplie (N. SCHMID, Schweizerische Strafprozessordnung : Praxiskommentar, Zurich 2009, n. 2 ad art. 412). Il n'est ainsi pas exclu de prononcer une décision de non-entrée en matière lorsque les moyens de révision invoqués apparaissent d'emblée comme non vraisemblables. L'économie de la procédure le commande alors, car si la situation est évidente, il n'y a pas de raison que l'autorité requière des déterminations (art. 412 al. 3 CPP ; arrêt du Tribunal fédéral 6B_310/2012 du 20 juin 2011 consid. 1.6 = SJ 2012 I 392).</w:t>
      </w:r>
    </w:p>
    <w:p>
      <w:r>
        <w:t>- 16/20 - P/6648/2016</w:t>
      </w:r>
    </w:p>
    <w:p>
      <w:r>
        <w:rPr>
          <w:b/>
        </w:rPr>
        <w:t>E. 2.2</w:t>
      </w:r>
    </w:p>
    <w:p>
      <w:r>
        <w:t>En l'occurrence, la demande de révision se heurte à trois obstacles : il est douteux que les moyens articulés à l'appui de la demande puissent être qualifiés de nouveaux ; à supposer que tel soit le cas, ils ne sont pas rendus vraisemblables ; enfin, en tout état, il est abusif de s'en prévaloir à ce stade.</w:t>
      </w:r>
    </w:p>
    <w:p>
      <w:r>
        <w:rPr>
          <w:b/>
        </w:rPr>
        <w:t>E. 2.2.1</w:t>
      </w:r>
    </w:p>
    <w:p>
      <w:r>
        <w:t>Ainsi qu'il résulte de la motivation en fait de l'arrêt querellé, A______ avait, avant son renvoi en jugement déjà, soutenu qu'il avait agi en cédant à la pression de deux Albanais dont il était le débiteur, au sujet desquels il avait donné quelques renseignements, dont les prénoms supposés, ce qui avait conduit à une vaine tentative par la police d'établir leur existence et de les identifier. Les faits que le demandeur avance à l'appui de sa demande de révision ne sont ainsi qu'une élaboration sur un thème connu des diverses autorités qui ont eu à connaître de l'affaire. D'avis de la CPAR, ces variations, y compris le fait que les hommes en cause auraient été trois plutôt que deux, ne modifient fondamentalement pas la situation et ne suffisent pas à rendre le moyen nouveau, au sens de l'art. 410 al. 1 let. a CPP.</w:t>
      </w:r>
    </w:p>
    <w:p>
      <w:r>
        <w:rPr>
          <w:b/>
        </w:rPr>
        <w:t>E. 2.2.2</w:t>
      </w:r>
    </w:p>
    <w:p>
      <w:r>
        <w:t>En tout état, le demandeur ne rend nullement vraisemblable les faits qu'il allègue aujourd'hui. Il ne suffit pas d'avancer un récit plus articulé que précédemment et enrichi d'un certain nombre de détails, d'énoncer une identité (Y______), de prouver l'existence de cicatrices dont le médecin consulté n'est cependant pas en mesure de déterminer l'origine, ou encore d'affirmer, voire seulement suggérer, que certains intervenants seraient en mesure d'appuyer cette version plus élaborée, quitte à revenir sur leurs précédentes déclarations, pour remettre en cause un prononcé définitif et exécutoire et provoquer la réouverture d'une instruction.</w:t>
      </w:r>
    </w:p>
    <w:p>
      <w:r>
        <w:t>Mieux : la proximité entre le dépôt de la demande de révision et l'arrestation puis l'extradition vers la Suisse de l'intéressé rend beaucoup plus plausible l'hypothèse avancée par le MP selon laquelle ladite demande est en réalité une dernière tentative du demandeur d'échapper à l'exécution de la peine. En effet, celui-ci ne soutient pas, ni a fortiori n'établit, que lui-même ou ses proches auraient moins de raisons aujourd'hui que par le passé de craindre les menaces, pas plus qu'il n'expose pourquoi il aurait pu à l'époque évoquer sans risques L______ et M______ mais pas le troisième homme. Il n'est pas crédible lorsqu'il explique le dévoilement par le fait qu'il aurait réalisé, grâce à la foi et à son injuste incarcération, qu'il ne devait pas céder auxdites menaces, dans la mesure où il faisait grand cas de sa foi retrouvée déjà dans son courrier au Tribunal correctionnel et qu'à l'époque il avait aussi déjà fait l'injuste – à le suivre – expérience d'une détention provisoire de près de six mois. Or, ni l'une ni l'autre de ces circonstances ne l'avaient empêché, après avoir soutenu avoir agi sous une certaine pression, de reconnaître son implication en présentant ses excuses à la victime et en se contentant de plaider une forme atténuée de participation et une peine clémente.</w:t>
      </w:r>
    </w:p>
    <w:p>
      <w:r>
        <w:t>- 17/20 - P/6648/2016 La CPAR tient pour significatif également le fait que le demandeur, alors même qu'il formait sa demande de révision, se soit abstenu de dénoncer L______, M______ et Y______ au MP, par le truchement d'une plainte pénale.</w:t>
      </w:r>
    </w:p>
    <w:p>
      <w:r>
        <w:rPr>
          <w:b/>
        </w:rPr>
        <w:t>E. 2.2.3</w:t>
      </w:r>
    </w:p>
    <w:p>
      <w:r>
        <w:t>Enfin, comme le fait valoir le MP, le demandeur devrait en tout état se laisser opposer l'interdiction de l'abus de droit, dès lors qu'il ne justifie pas, ou pas de façon satisfaisante, le fait d'avoir tu durant la procédure les éléments (prétendument) nouveaux allégués aujourd'hui. Pour les motifs évoqués ci-dessus l'argument de la foi et de la confrontation à la détention ne peuvent être suivis et aucune autre explication n'est donnée à la soudaine libération de l'emprise des (prétendues) menaces.</w:t>
      </w:r>
    </w:p>
    <w:p>
      <w:r>
        <w:rPr>
          <w:b/>
        </w:rPr>
        <w:t>E. 2.3</w:t>
      </w:r>
    </w:p>
    <w:p>
      <w:r>
        <w:t>La demande de révision s'avère ainsi manifestement irrecevable, ce qui autorise la non-entrée en matière, sans autre instruction.</w:t>
      </w:r>
    </w:p>
    <w:p>
      <w:r>
        <w:rPr>
          <w:b/>
        </w:rPr>
        <w:t>E. 3</w:t>
      </w:r>
    </w:p>
    <w:p>
      <w:r>
        <w:t>Vu l'issue de la procédure, le frais seront mis à la charge du demandeur, qui succombe intégralement (art. 428 CPP).</w:t>
      </w:r>
    </w:p>
    <w:p>
      <w:r>
        <w:rPr>
          <w:b/>
        </w:rPr>
        <w:t>E. 4</w:t>
      </w:r>
    </w:p>
    <w:p>
      <w:r>
        <w:t>En l'absence d'entrée en matière, le demandeur revêt le statut de condamné et non de prévenu, de sorte qu'on ne se trouve pas dans un cas d'application des art. 130 ss CPP.</w:t>
      </w:r>
    </w:p>
    <w:p>
      <w:r>
        <w:t>La requête de nomination d'un défenseur d'office doit partant être appréciée à l'aune des critères de l'art. 29 al. 3 de la Constitution fédérale de la Confédération suisse du 18 avril 1999 (Cst. - RS 101), selon lequel toute personne qui ne dispose pas de ressources suffisantes a droit, à moins que sa cause paraisse dépourvue de toute chance de succès, à l'assistance judiciaire gratuite. Il résulte clairement de ce texte que l'assistance judiciaire ne peut être accordée qu'à la condition que la démarche à entreprendre ne soit pas vouée à l'échec.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138 III 217 consid. 2.2.4 p. 218 ; 129 I 129 consid. 2.2 p. 133 ss).</w:t>
      </w:r>
    </w:p>
    <w:p>
      <w:r>
        <w:t>Manifestement irrecevable, la demande de révision était dénuée de chances de succès, ce qui aurait dû sauter aux yeux si ce n'est du demandeur, au moins de son conseil, qui a néanmoins pris le risque de la déposer au lieu de demander</w:t>
      </w:r>
    </w:p>
    <w:p>
      <w:r>
        <w:t>- 18/20 - P/6648/2016 préalablement le bénéfice de l'assistance juridique afin d'être fixé sur la question. La demande de nomination d'office doit partant être rejetée.</w:t>
      </w:r>
    </w:p>
    <w:p>
      <w:r>
        <w:t>* * * * *</w:t>
      </w:r>
    </w:p>
    <w:p>
      <w:r>
        <w:t>- 19/20 - P/6648/2016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