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AARP/1/2013 vom 8. Januar 2013</w:t>
      </w:r>
    </w:p>
    <w:p>
      <w:r>
        <w:t>GE Cour de justice, 2013-01-08, FR</w:t>
      </w:r>
    </w:p>
    <w:p>
      <w:r>
        <w:rPr>
          <w:b/>
        </w:rPr>
        <w:t xml:space="preserve">Quelle: </w:t>
      </w:r>
      <w:r>
        <w:t>https://mcp.opencaselaw.ch/entscheid/ge_gerichte_AARP_1_2013</w:t>
      </w:r>
    </w:p>
    <w:p>
      <w:r>
        <w:t>FR: GE_GERICHTE AARP/1/2013 du 8 janvier 2013</w:t>
      </w:r>
    </w:p>
    <w:p>
      <w:r>
        <w:t>IT: GE_GERICHTE AARP/1/2013 del 8 gennaio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- 6/12 - P/12952/2011</w:t>
      </w:r>
    </w:p>
    <w:p>
      <w:r>
        <w:rPr>
          <w:b/>
        </w:rPr>
        <w:t>E. 2</w:t>
      </w:r>
    </w:p>
    <w:p>
      <w:r>
        <w:t>L'appel porte sur la peine infligée au prévenu qui conclut à sa réduction et à l'octroi du sursis. L'appelant querelle également le jugement entrepris en tant qu'il a révoqué le sursis octroyé le 16 avril 2009 par le Juge d'instruction à la peine pécuniaire de 120 jours-amende à CHF 30.-.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2.1.2. A teneur de l'art. 49 al. 1 CP, si, en raison d'un ou de plusieurs actes, l'auteur remplit les conditions de plusieurs peines de même genre, le juge le condamne à la peine de l'infraction la plus grave et l'augmente dans une juste proportion.</w:t>
      </w:r>
    </w:p>
    <w:p>
      <w:r>
        <w:t>- 7/12 - P/12952/2011 2.1.3. Selon l'art. 22 CP, le juge peut atténuer la peine si l'exécution d'un crime ou d'un délit n'est pas poursuivie jusqu'à son terme ou que le résultat nécessaire à la consommation de l'infraction ne se produit pas ou ne pouvait pas se produire. 2.2.1. Selon l’art. 42 al. 1 CP, le juge suspend en règle générale l’exécution d’une peine privative de liberté de six mois au moins et de deux ans au plus lorsqu’une peine ferme ne paraît pas nécessaire pour détourner l’auteur d’autres crimes ou délits.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En cas d'antécédents, le juge doit examiner si la crainte de récidive fondée sur l'infraction commise peut être compensée par les circonstances particulièrement favorables. La présomption d'un pronostic favorable (ou d'absence d'un pronostic défavorable), posée à l'art. 42 al. 1 CP, ne s'applique donc plus. L'octroi du sursis n'entrera en considération que si, malgré l'infraction commise, on peut rai- 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2.2.2. D'après l'art. 46 al. 1 CP, lorsque le condamné commet, durant le délai d'épreuve, un crime ou un délit et qu'il y a dès lors lieu de prévoir qu'il commettra de nouvelles infractions, le juge révoque le sursis partiel ou le sursis. Il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 l'inverse, lorsqu'un sursis antérieur est révoqué, l'exécution de la peine suspendue</w:t>
      </w:r>
    </w:p>
    <w:p>
      <w:r>
        <w:t>- 8/12 - P/12952/2011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6B_855/2010 du 7 avril 2011 consid. 2.2 et 6B_163/2011 du 24 novembre 2011 consid. 3.3). 2.2.3. En cas de révocation du sursis,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d'ultima ratio du fait qu'une telle conversion implique une aggravation du genre de peine (M. NIGGLI / H. WIPRÄCHTIGER, op. cit., n. 30 ad. art. 46 CP ; G. STRATENWERTH, Schweizerisches Strafrecht, AT II, Strafen und Massnahmen, 2e éd., Berne 2006, § 5 n. 96 p. 164 ; arrêt du Tribunal fédéral 6B_46/2011 du 27 septembre 2011 consid. 3.4 et les références citées).</w:t>
      </w:r>
    </w:p>
    <w:p>
      <w:r>
        <w:rPr>
          <w:b/>
        </w:rPr>
        <w:t>E. 2.3</w:t>
      </w:r>
    </w:p>
    <w:p>
      <w:r>
        <w:t>Le vol est passible d'une peine privative de liberté de cinq ans au plus ou d'une peine pécuniaire et l'infraction à l'art. 115 al. 1 LEtr. est punie d'une peine privative de liberté d'un an au plus ou d'une peine pécuniaire. 2.4.1. En l'espèce, le Tribunal de police a pris en compte les éléments pertinents pour fixer la peine. En effet, à l'instar du premier juge, il y a lieu de considérer que la faute de l'appelant n'est pas négligeable. Il s’en est pris au patrimoine d'autrui pour des motifs égoïstes et par pur appât d'un gain facile à obtenir. S’il est vrai que l’une des infractions qui lui est reprochée n’a été que tentée, cela n’en est pas pour autant attribuable à un désistement mais à la réaction de la victime. Il y a concours d'infractions au sens de l'art. 49 CP. Malgré ses précédentes condamnations pour des faits similaires, le prévenu a persisté dans ses agissements coupables, démontrant ainsi son installation durable dans la délinquance et son incapacité à respecter le cadre légal imposé. Sa situation personnelle précaire ne justifiait pas la commission de nouvelles infractions. Il n'y a</w:t>
      </w:r>
    </w:p>
    <w:p>
      <w:r>
        <w:t>- 9/12 - P/12952/2011 pas de circonstances atténuantes au sens de l'art. 48 CP. Il est admis que l'appelant était sous l'influence de l'alcool au moment des faits, mais sa responsabilité pénale demeure entière, le contraire ne ressortant pas du dossier et n'ayant pas été plaidé. D'une manière générale, il n'est pas établi que l'appelant n'avait pas conscience de ce qu'il faisait au moment des faits, comme il le soutient. La soustraction d'un téléphone portable à un passager endormi, sans que celui-ci ne s'en rende compte, tend à démontrer le contraire et le médecin ayant examiné le prévenu le matin des faits a constaté que ce dernier était légèrement agité mais bien orienté. Au vu de l'ensemble de ces éléments, la peine privative de liberté de six mois infligée par le premier juge est adéquate. 2.4.2. En ce qui concerne le pronostic, le prévenu a été condamné, dans les cinq ans qui ont précédé les faits à l'origine de la présente procédure, à trois reprises, à des peines privatives de liberté de six mois, de sept mois respectivement de dix mois pour des faits similaires. Il a bénéficié d'une libération conditionnelle le 29 octobre 2009, qui a été révoquée le 27 avril 2010 par le Juge d'instruction, vu la réitération durant le délai d'épreuve. L'appelant ne dispose en outre d'aucun titre de travail ou de séjour, ce qui est de nature à augmenter le risque de récidive. Ces circonstances montrent que l'appelant n'a aucunement pris conscience de la gravité de ses actes et justifient le prononcé d'une peine privative de liberté, le pronostic étant clairement défavorable. Sa condamnation à une peine ferme s'avère donc nécessaire pour éviter la commission de nouvelles infractions à l'avenir. Aussi, c'est à juste titre que le premier juge a refusé l'octroi du sursis. 2.4.3. Se pose également la question de la révocation du sursis accordé par le Ministère public à la peine pécuniaire de 120 jours-amende, à laquelle l'appelant avait été condamné. Eu égard à la réitération d’actes délictueux similaires et à sa situation personnelle, le pronostic est aussi défavorable. Condamné à une peine pécuniaire aves sursis le 16 avril 2009 pour vol, l'appelant a récidivé à peine quelques jours plus tard et a été condamné le 21 avril suivant, à une peine ferme de 3 mois, ce qui ne l'a pas dissuadé de recommencer. L'appelant ne pouvait par conséquent ignorer que le sursis à la peine pécuniaire qui lui avait été accordé risquait un jour d'être révoqué. A ce stade, le refus du sursis à la nouvelle peine n'apparaît pas suffisant pour pallier le risque de récidive et c'est à juste titre que le premier juge a révoqué le sursis précédemment octroyé.</w:t>
      </w:r>
    </w:p>
    <w:p>
      <w:r>
        <w:t>- 10/12 - P/12952/2011</w:t>
      </w:r>
    </w:p>
    <w:p>
      <w:r>
        <w:rPr>
          <w:b/>
        </w:rPr>
        <w:t>E. 3</w:t>
      </w:r>
    </w:p>
    <w:p>
      <w:r>
        <w:t>Le jugement querellé sera donc entièrement confirmé. L'appelant, qui succombe, supportera les frais de la procédure envers l'Etat (art. 428 CPP), comprenant un émolument de CHF 1'000.- (art. 14 al. 1 let. e du règlement fixant le tarif des frais en matière pénale, du 22 décembre 2010 [RTFMP; RS-GE, E 4 10.03]).</w:t>
      </w:r>
    </w:p>
    <w:p>
      <w:r>
        <w:t>* * * * *</w:t>
      </w:r>
    </w:p>
    <w:p>
      <w:r>
        <w:t>- 11/12 - P/12952/2011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